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6564" w14:textId="77777777" w:rsidR="00AE3825" w:rsidRDefault="00766A4A" w:rsidP="00BD30FC">
      <w:pPr>
        <w:jc w:val="center"/>
        <w:outlineLvl w:val="0"/>
        <w:rPr>
          <w:b/>
          <w:u w:val="single"/>
        </w:rPr>
      </w:pPr>
      <w:r w:rsidRPr="00AE5E21">
        <w:rPr>
          <w:b/>
          <w:u w:val="single"/>
        </w:rPr>
        <w:t xml:space="preserve">Summary of </w:t>
      </w:r>
      <w:r>
        <w:rPr>
          <w:b/>
          <w:u w:val="single"/>
        </w:rPr>
        <w:t xml:space="preserve">CLT Ground Lease </w:t>
      </w:r>
    </w:p>
    <w:p w14:paraId="469D8418" w14:textId="77777777" w:rsidR="00AE3825" w:rsidRDefault="00AE3825" w:rsidP="00AE3825">
      <w:pPr>
        <w:jc w:val="both"/>
      </w:pPr>
    </w:p>
    <w:p w14:paraId="23E17399" w14:textId="0E7482A5" w:rsidR="00AE3825" w:rsidRDefault="00AE3825" w:rsidP="00AE3825">
      <w:pPr>
        <w:jc w:val="both"/>
      </w:pPr>
      <w:r>
        <w:t xml:space="preserve">Guadalupe Neighborhood Development Corporation (“GNDC”) has created </w:t>
      </w:r>
      <w:r w:rsidR="00E76CA5">
        <w:t xml:space="preserve">its </w:t>
      </w:r>
      <w:r>
        <w:t xml:space="preserve">Community Land Trust (“CLT”) </w:t>
      </w:r>
      <w:r w:rsidR="00E76CA5">
        <w:t xml:space="preserve">housing program </w:t>
      </w:r>
      <w:r>
        <w:t xml:space="preserve">to expand access to </w:t>
      </w:r>
      <w:r w:rsidR="00E7649F">
        <w:t xml:space="preserve">affordable </w:t>
      </w:r>
      <w:r>
        <w:t xml:space="preserve">homeownership for low-and moderate-income households, to preserve the </w:t>
      </w:r>
      <w:r w:rsidR="00E76CA5">
        <w:t xml:space="preserve">quality and </w:t>
      </w:r>
      <w:r>
        <w:t>character of the neighborhood</w:t>
      </w:r>
      <w:r w:rsidR="00E76CA5">
        <w:t>s</w:t>
      </w:r>
      <w:r>
        <w:t xml:space="preserve"> </w:t>
      </w:r>
      <w:r w:rsidR="00E76CA5">
        <w:t>the organization</w:t>
      </w:r>
      <w:r>
        <w:t xml:space="preserve"> serves, and </w:t>
      </w:r>
      <w:r w:rsidR="00E76CA5">
        <w:t xml:space="preserve">to </w:t>
      </w:r>
      <w:r>
        <w:t>maintain the affordability of home</w:t>
      </w:r>
      <w:r w:rsidR="00E76CA5">
        <w:t>s</w:t>
      </w:r>
      <w:r>
        <w:t xml:space="preserve"> for generations to come. </w:t>
      </w:r>
    </w:p>
    <w:p w14:paraId="1B1C771F" w14:textId="77777777" w:rsidR="00AE3825" w:rsidRDefault="00AE3825" w:rsidP="00AE3825">
      <w:pPr>
        <w:jc w:val="both"/>
      </w:pPr>
    </w:p>
    <w:p w14:paraId="2E129F21" w14:textId="3E310D15" w:rsidR="00AE3825" w:rsidRDefault="00AE3825" w:rsidP="00AE3825">
      <w:pPr>
        <w:jc w:val="both"/>
      </w:pPr>
      <w:r>
        <w:t xml:space="preserve">The </w:t>
      </w:r>
      <w:r w:rsidR="00E76CA5">
        <w:t>provisions set forth</w:t>
      </w:r>
      <w:r>
        <w:t xml:space="preserve"> in the Ground Lease – and summarized here – exist to ensure that generations of homebuyers will have the same opportunity that the original homebuyers had to purchase a home.</w:t>
      </w:r>
    </w:p>
    <w:p w14:paraId="1B6F77AD" w14:textId="77777777" w:rsidR="00AE3825" w:rsidRDefault="00AE3825" w:rsidP="00AE3825">
      <w:pPr>
        <w:jc w:val="both"/>
      </w:pPr>
    </w:p>
    <w:p w14:paraId="1E4EF4A7" w14:textId="05F339DD" w:rsidR="00AE3825" w:rsidRDefault="00AE3825" w:rsidP="00AE3825">
      <w:pPr>
        <w:jc w:val="both"/>
      </w:pPr>
      <w:r>
        <w:t>The purpose of th</w:t>
      </w:r>
      <w:r w:rsidR="00E76CA5">
        <w:t>is</w:t>
      </w:r>
      <w:r>
        <w:t xml:space="preserve"> summary is to explain what the </w:t>
      </w:r>
      <w:r w:rsidR="00E76CA5">
        <w:t xml:space="preserve">CLT </w:t>
      </w:r>
      <w:r w:rsidR="004A163C">
        <w:t>homeown</w:t>
      </w:r>
      <w:r>
        <w:t xml:space="preserve">er is getting when they purchase a CLT home. </w:t>
      </w:r>
      <w:r w:rsidR="00E76CA5">
        <w:t>We</w:t>
      </w:r>
      <w:r>
        <w:t xml:space="preserve"> have prepared the following summary of the Ground Lease explaining in plain English the responsibilities and restrictions that a CLT homeowner will be signing up for. </w:t>
      </w:r>
      <w:r w:rsidR="00DC06A7">
        <w:t>While this summary is in</w:t>
      </w:r>
      <w:r w:rsidR="004A163C">
        <w:t>tended to inform the CLT homeown</w:t>
      </w:r>
      <w:r w:rsidR="00DC06A7">
        <w:t>er’s understanding of the Ground Lease, it is not intended to be a substitute for a careful review of the Ground Lease. T</w:t>
      </w:r>
      <w:r w:rsidR="00506B31">
        <w:t xml:space="preserve">he Ground Lease contains the definitive provisions of this transaction regardless of any information in the summary below. </w:t>
      </w:r>
    </w:p>
    <w:p w14:paraId="4B3E978F" w14:textId="4795BC7F" w:rsidR="00AE3825" w:rsidRDefault="00AE3825" w:rsidP="00E7649F">
      <w:pPr>
        <w:rPr>
          <w:rFonts w:ascii="Times" w:eastAsia="Times New Roman" w:hAnsi="Times" w:cs="Times New Roman"/>
          <w:sz w:val="20"/>
          <w:szCs w:val="20"/>
        </w:rPr>
      </w:pPr>
    </w:p>
    <w:p w14:paraId="3B7C366B" w14:textId="20C06192" w:rsidR="00E7649F" w:rsidRPr="00E7649F" w:rsidRDefault="00E7649F" w:rsidP="00E7649F">
      <w:pPr>
        <w:jc w:val="both"/>
        <w:rPr>
          <w:b/>
        </w:rPr>
      </w:pPr>
    </w:p>
    <w:p w14:paraId="3B491839" w14:textId="0FE41166" w:rsidR="00AE3825" w:rsidRDefault="00E7649F" w:rsidP="00AE3825">
      <w:pPr>
        <w:pStyle w:val="ListParagraph"/>
        <w:numPr>
          <w:ilvl w:val="0"/>
          <w:numId w:val="1"/>
        </w:numPr>
        <w:jc w:val="both"/>
        <w:rPr>
          <w:b/>
        </w:rPr>
      </w:pPr>
      <w:r>
        <w:rPr>
          <w:b/>
        </w:rPr>
        <w:t xml:space="preserve">Who is Eligible to Purchase CLT Homes? </w:t>
      </w:r>
      <w:r w:rsidR="00AE3825" w:rsidRPr="00615BE7">
        <w:rPr>
          <w:b/>
        </w:rPr>
        <w:t>What does “</w:t>
      </w:r>
      <w:r w:rsidR="00635CF4">
        <w:rPr>
          <w:b/>
        </w:rPr>
        <w:t>a</w:t>
      </w:r>
      <w:r w:rsidR="00AE3825" w:rsidRPr="00615BE7">
        <w:rPr>
          <w:b/>
        </w:rPr>
        <w:t xml:space="preserve">ffordable” mean? </w:t>
      </w:r>
      <w:r w:rsidR="006F72A6">
        <w:rPr>
          <w:b/>
        </w:rPr>
        <w:t>(Article 9)</w:t>
      </w:r>
    </w:p>
    <w:p w14:paraId="7E332349" w14:textId="77777777" w:rsidR="00AE3825" w:rsidRPr="00615BE7" w:rsidRDefault="00AE3825" w:rsidP="00AE3825">
      <w:pPr>
        <w:jc w:val="both"/>
        <w:rPr>
          <w:b/>
        </w:rPr>
      </w:pPr>
    </w:p>
    <w:p w14:paraId="2DB36A78" w14:textId="6539882A" w:rsidR="008D717E" w:rsidRDefault="00484C0C" w:rsidP="00E7649F">
      <w:pPr>
        <w:ind w:left="360"/>
        <w:jc w:val="both"/>
      </w:pPr>
      <w:r>
        <w:t xml:space="preserve">Generally, purchasers of </w:t>
      </w:r>
      <w:r w:rsidR="006F72A6">
        <w:t>CLT homes</w:t>
      </w:r>
      <w:r w:rsidRPr="00615BE7">
        <w:t xml:space="preserve"> cannot earn more than </w:t>
      </w:r>
      <w:r>
        <w:t>80</w:t>
      </w:r>
      <w:r w:rsidRPr="00615BE7">
        <w:t>% of</w:t>
      </w:r>
      <w:r>
        <w:t xml:space="preserve"> the Austin </w:t>
      </w:r>
      <w:r w:rsidRPr="00615BE7">
        <w:t xml:space="preserve">Area Median </w:t>
      </w:r>
      <w:r w:rsidR="008D717E">
        <w:t xml:space="preserve">Family </w:t>
      </w:r>
      <w:r w:rsidRPr="00615BE7">
        <w:t xml:space="preserve">Income </w:t>
      </w:r>
      <w:r w:rsidR="006F72A6">
        <w:t>for the numb</w:t>
      </w:r>
      <w:r w:rsidR="00E7649F">
        <w:t>er of people in their household. T</w:t>
      </w:r>
      <w:r w:rsidRPr="00615BE7">
        <w:t>his number is calculated annually by the U.S. Department of</w:t>
      </w:r>
      <w:r>
        <w:t xml:space="preserve"> </w:t>
      </w:r>
      <w:r w:rsidR="00E7649F">
        <w:t>Housing and Urban Development</w:t>
      </w:r>
      <w:r w:rsidRPr="00615BE7">
        <w:t>.</w:t>
      </w:r>
    </w:p>
    <w:p w14:paraId="736760AB" w14:textId="77777777" w:rsidR="008D717E" w:rsidRDefault="008D717E" w:rsidP="00E7649F">
      <w:pPr>
        <w:ind w:left="360"/>
        <w:jc w:val="both"/>
      </w:pPr>
    </w:p>
    <w:p w14:paraId="27EAF835" w14:textId="55B0E0D7" w:rsidR="005721A5" w:rsidRDefault="00484C0C" w:rsidP="00E7649F">
      <w:pPr>
        <w:ind w:left="360"/>
        <w:jc w:val="both"/>
      </w:pPr>
      <w:r>
        <w:t>GNDC</w:t>
      </w:r>
      <w:r w:rsidRPr="00615BE7">
        <w:t xml:space="preserve"> </w:t>
      </w:r>
      <w:r w:rsidR="006F72A6">
        <w:t>will strive</w:t>
      </w:r>
      <w:r w:rsidR="00E7649F">
        <w:t xml:space="preserve"> to ensure that CLT homeowners </w:t>
      </w:r>
      <w:r w:rsidRPr="00615BE7">
        <w:t xml:space="preserve">spend </w:t>
      </w:r>
      <w:r w:rsidR="00E7649F">
        <w:t xml:space="preserve">no </w:t>
      </w:r>
      <w:r w:rsidRPr="00615BE7">
        <w:t>more than</w:t>
      </w:r>
      <w:r>
        <w:t xml:space="preserve"> 30</w:t>
      </w:r>
      <w:r w:rsidRPr="00615BE7">
        <w:t>% of their</w:t>
      </w:r>
      <w:r>
        <w:t xml:space="preserve"> gross income (and in no case </w:t>
      </w:r>
      <w:r w:rsidR="00E7649F">
        <w:t>more than 35%</w:t>
      </w:r>
      <w:r w:rsidR="008D717E">
        <w:t xml:space="preserve"> of their gross income</w:t>
      </w:r>
      <w:r w:rsidR="00E7649F">
        <w:t>) on total housing</w:t>
      </w:r>
      <w:r w:rsidRPr="00615BE7">
        <w:t xml:space="preserve"> costs, including </w:t>
      </w:r>
      <w:r w:rsidR="00E7649F">
        <w:t xml:space="preserve">mortgage payments, </w:t>
      </w:r>
      <w:r w:rsidRPr="00615BE7">
        <w:t>taxes, insurance</w:t>
      </w:r>
      <w:r w:rsidR="006F72A6">
        <w:t>, and utilities</w:t>
      </w:r>
      <w:r w:rsidRPr="00615BE7">
        <w:t>.</w:t>
      </w:r>
      <w:r>
        <w:t xml:space="preserve"> </w:t>
      </w:r>
      <w:r w:rsidR="008D717E">
        <w:t xml:space="preserve">CLT homeownership is more affordable than market homeownership because the homeowner is purchasing the home only and not also the land. In addition, the property taxes on the home and the land are lower than the market value because of the resale restrictions on the home and the low ground lease fee on the land. </w:t>
      </w:r>
    </w:p>
    <w:p w14:paraId="047F8232" w14:textId="2B6CA831" w:rsidR="008C1F78" w:rsidRPr="00BB5BB2" w:rsidRDefault="008C1F78" w:rsidP="00BB5BB2">
      <w:pPr>
        <w:jc w:val="both"/>
        <w:rPr>
          <w:b/>
        </w:rPr>
      </w:pPr>
    </w:p>
    <w:p w14:paraId="1B90F884" w14:textId="7EA4D3C6" w:rsidR="005721A5" w:rsidRDefault="005721A5" w:rsidP="005721A5">
      <w:pPr>
        <w:pStyle w:val="ListParagraph"/>
        <w:numPr>
          <w:ilvl w:val="0"/>
          <w:numId w:val="1"/>
        </w:numPr>
        <w:jc w:val="both"/>
        <w:rPr>
          <w:b/>
        </w:rPr>
      </w:pPr>
      <w:r w:rsidRPr="00F67695">
        <w:rPr>
          <w:b/>
        </w:rPr>
        <w:t xml:space="preserve">How do I finance </w:t>
      </w:r>
      <w:r w:rsidR="008D717E">
        <w:rPr>
          <w:b/>
        </w:rPr>
        <w:t xml:space="preserve">the purchase of </w:t>
      </w:r>
      <w:r w:rsidRPr="00F67695">
        <w:rPr>
          <w:b/>
        </w:rPr>
        <w:t xml:space="preserve">my CLT </w:t>
      </w:r>
      <w:r>
        <w:rPr>
          <w:b/>
        </w:rPr>
        <w:t>home</w:t>
      </w:r>
      <w:r w:rsidRPr="00F67695">
        <w:rPr>
          <w:b/>
        </w:rPr>
        <w:t xml:space="preserve">? </w:t>
      </w:r>
      <w:r>
        <w:rPr>
          <w:b/>
        </w:rPr>
        <w:t xml:space="preserve">(Article 7) </w:t>
      </w:r>
    </w:p>
    <w:p w14:paraId="239A9887" w14:textId="77777777" w:rsidR="005721A5" w:rsidRPr="00967AB6" w:rsidRDefault="005721A5" w:rsidP="005721A5">
      <w:pPr>
        <w:jc w:val="both"/>
        <w:rPr>
          <w:b/>
        </w:rPr>
      </w:pPr>
    </w:p>
    <w:p w14:paraId="18B970DD" w14:textId="19A1D0F9" w:rsidR="008C1F78" w:rsidRDefault="008D717E" w:rsidP="00F3203B">
      <w:pPr>
        <w:jc w:val="both"/>
      </w:pPr>
      <w:r>
        <w:t>CLT</w:t>
      </w:r>
      <w:r w:rsidR="005721A5">
        <w:t xml:space="preserve"> </w:t>
      </w:r>
      <w:r w:rsidR="005721A5" w:rsidRPr="00F67695">
        <w:t>homeowner</w:t>
      </w:r>
      <w:r w:rsidR="005721A5">
        <w:t>s</w:t>
      </w:r>
      <w:r>
        <w:t xml:space="preserve"> typically</w:t>
      </w:r>
      <w:r w:rsidR="005721A5" w:rsidRPr="00F67695">
        <w:t xml:space="preserve"> </w:t>
      </w:r>
      <w:r w:rsidR="005721A5">
        <w:t xml:space="preserve">obtain a </w:t>
      </w:r>
      <w:r w:rsidR="005721A5" w:rsidRPr="00F67695">
        <w:t>mortgage</w:t>
      </w:r>
      <w:r>
        <w:t xml:space="preserve"> from a bank</w:t>
      </w:r>
      <w:r w:rsidR="005721A5" w:rsidRPr="00F67695">
        <w:t xml:space="preserve"> </w:t>
      </w:r>
      <w:r w:rsidR="005721A5">
        <w:t xml:space="preserve">to finance </w:t>
      </w:r>
      <w:r w:rsidR="005721A5" w:rsidRPr="00F67695">
        <w:t>the</w:t>
      </w:r>
      <w:r>
        <w:t xml:space="preserve"> purchase of the</w:t>
      </w:r>
      <w:r w:rsidR="005721A5">
        <w:t xml:space="preserve"> CLT</w:t>
      </w:r>
      <w:r>
        <w:t xml:space="preserve"> home.  The terms of the</w:t>
      </w:r>
      <w:r w:rsidR="005721A5">
        <w:t xml:space="preserve"> mortgage must be approved by GNDC</w:t>
      </w:r>
      <w:r>
        <w:t>, and GNDC will assist the homeowner in applying for and qualifying for the mortgage</w:t>
      </w:r>
      <w:r w:rsidR="005721A5">
        <w:t>.</w:t>
      </w:r>
      <w:r w:rsidR="005721A5" w:rsidRPr="00F67695">
        <w:t xml:space="preserve"> </w:t>
      </w:r>
      <w:r w:rsidR="005721A5">
        <w:t xml:space="preserve"> </w:t>
      </w:r>
      <w:r w:rsidR="005721A5" w:rsidRPr="00F67695">
        <w:t xml:space="preserve">The </w:t>
      </w:r>
      <w:r>
        <w:t xml:space="preserve">specific requirements for the mortgage are set forth </w:t>
      </w:r>
      <w:r w:rsidR="005721A5" w:rsidRPr="00F67695">
        <w:t xml:space="preserve">in </w:t>
      </w:r>
      <w:r w:rsidR="005721A5" w:rsidRPr="008D717E">
        <w:t>Article 7</w:t>
      </w:r>
      <w:r w:rsidR="005721A5" w:rsidRPr="00F67695">
        <w:t xml:space="preserve"> of the Ground Lease</w:t>
      </w:r>
      <w:r>
        <w:t xml:space="preserve"> and Exhibit 7.1</w:t>
      </w:r>
      <w:r w:rsidR="005721A5" w:rsidRPr="00F67695">
        <w:t xml:space="preserve">. </w:t>
      </w:r>
      <w:r w:rsidR="005721A5">
        <w:t xml:space="preserve">Any </w:t>
      </w:r>
      <w:r>
        <w:t xml:space="preserve">future </w:t>
      </w:r>
      <w:r w:rsidR="005721A5">
        <w:t xml:space="preserve">refinancing of the </w:t>
      </w:r>
      <w:r>
        <w:t>mortgage is also subject to</w:t>
      </w:r>
      <w:r w:rsidR="005721A5">
        <w:t xml:space="preserve"> Article</w:t>
      </w:r>
      <w:r w:rsidR="00FF0262">
        <w:t xml:space="preserve"> </w:t>
      </w:r>
      <w:r>
        <w:t xml:space="preserve">7 </w:t>
      </w:r>
      <w:r w:rsidR="00FF0262">
        <w:t>and the provisions in Exhibit 7.1</w:t>
      </w:r>
      <w:r w:rsidR="005721A5">
        <w:t xml:space="preserve">. </w:t>
      </w:r>
    </w:p>
    <w:p w14:paraId="6FDA92BB" w14:textId="77777777" w:rsidR="00BB5BB2" w:rsidRPr="00BB5BB2" w:rsidRDefault="00BB5BB2" w:rsidP="00F3203B">
      <w:pPr>
        <w:jc w:val="both"/>
        <w:rPr>
          <w:sz w:val="22"/>
          <w:szCs w:val="22"/>
        </w:rPr>
      </w:pPr>
    </w:p>
    <w:p w14:paraId="674A5ACE" w14:textId="5F8C521D" w:rsidR="008C1F78" w:rsidRDefault="008D717E" w:rsidP="008C1F78">
      <w:pPr>
        <w:pStyle w:val="ListParagraph"/>
        <w:numPr>
          <w:ilvl w:val="0"/>
          <w:numId w:val="1"/>
        </w:numPr>
        <w:jc w:val="both"/>
        <w:rPr>
          <w:b/>
        </w:rPr>
      </w:pPr>
      <w:r>
        <w:rPr>
          <w:b/>
        </w:rPr>
        <w:t>Are there any fees associated with the CLT program? (Articles 5 and 6)</w:t>
      </w:r>
    </w:p>
    <w:p w14:paraId="2A8A6F19" w14:textId="77777777" w:rsidR="008C1F78" w:rsidRDefault="008C1F78" w:rsidP="008C1F78">
      <w:pPr>
        <w:jc w:val="both"/>
        <w:rPr>
          <w:b/>
        </w:rPr>
      </w:pPr>
    </w:p>
    <w:p w14:paraId="10CEC438" w14:textId="323A3864" w:rsidR="008C1F78" w:rsidRDefault="00973820" w:rsidP="00BB5BB2">
      <w:pPr>
        <w:ind w:left="360"/>
        <w:jc w:val="both"/>
      </w:pPr>
      <w:r>
        <w:rPr>
          <w:u w:val="single"/>
        </w:rPr>
        <w:t>One-time, Lease Initiation Fee:</w:t>
      </w:r>
      <w:r>
        <w:t xml:space="preserve"> </w:t>
      </w:r>
      <w:r w:rsidR="008D717E">
        <w:t>At the time of the initial purchase of the</w:t>
      </w:r>
      <w:r w:rsidR="008C1F78">
        <w:t xml:space="preserve"> CLT home, </w:t>
      </w:r>
      <w:r w:rsidR="008D717E">
        <w:t xml:space="preserve">the CLT </w:t>
      </w:r>
      <w:r>
        <w:t xml:space="preserve">homeowners must pay GNDC a one-time, lease initiation </w:t>
      </w:r>
      <w:r w:rsidR="008C1F78">
        <w:t xml:space="preserve">fee equal to 3% of the CLT home’s purchase price to compensate GNDC for </w:t>
      </w:r>
      <w:r>
        <w:t xml:space="preserve">its </w:t>
      </w:r>
      <w:r w:rsidR="008C1F78">
        <w:t>activities performed in connection with the sale of the home.</w:t>
      </w:r>
      <w:r w:rsidR="008D717E">
        <w:t xml:space="preserve"> This 3% </w:t>
      </w:r>
      <w:r>
        <w:t>lease initiation</w:t>
      </w:r>
      <w:r w:rsidR="008D717E">
        <w:t xml:space="preserve"> fee is paid at closing and is typically financed as part of the mortgage.</w:t>
      </w:r>
    </w:p>
    <w:p w14:paraId="7CAE9E26" w14:textId="16735DCC" w:rsidR="00973820" w:rsidRDefault="00973820" w:rsidP="00973820">
      <w:pPr>
        <w:ind w:left="360"/>
        <w:jc w:val="both"/>
      </w:pPr>
    </w:p>
    <w:p w14:paraId="62E20777" w14:textId="484D2CC2" w:rsidR="00973820" w:rsidRDefault="00973820" w:rsidP="00973820">
      <w:pPr>
        <w:ind w:left="360"/>
        <w:jc w:val="both"/>
      </w:pPr>
      <w:r w:rsidRPr="00973820">
        <w:rPr>
          <w:u w:val="single"/>
        </w:rPr>
        <w:lastRenderedPageBreak/>
        <w:t>Ground Lease Fee:</w:t>
      </w:r>
      <w:r>
        <w:t xml:space="preserve"> In exchange for use of the land underneath the home, the CLT homeowners pay GNDC a monthly ground lease fee due on the first day of each month. This fee is typically in the range of $25-30 and will be set forth in the Ground Lease in Section 5.1. </w:t>
      </w:r>
      <w:r w:rsidR="00C411D3">
        <w:t>The ground lease fee may be adjusted by GNDC every two years. The</w:t>
      </w:r>
      <w:r>
        <w:t xml:space="preserve"> monthly ground lease fee is much lower than the fair market value of the land.</w:t>
      </w:r>
    </w:p>
    <w:p w14:paraId="53CD72B0" w14:textId="7FBEE347" w:rsidR="00973820" w:rsidRDefault="00973820" w:rsidP="00973820">
      <w:pPr>
        <w:ind w:left="360"/>
        <w:jc w:val="both"/>
      </w:pPr>
    </w:p>
    <w:p w14:paraId="6CCC336C" w14:textId="715674D5" w:rsidR="00973820" w:rsidRPr="00973820" w:rsidRDefault="00973820" w:rsidP="00973820">
      <w:pPr>
        <w:ind w:left="360"/>
        <w:jc w:val="both"/>
      </w:pPr>
      <w:r w:rsidRPr="00973820">
        <w:rPr>
          <w:u w:val="single"/>
        </w:rPr>
        <w:t>Stewardship Fee:</w:t>
      </w:r>
      <w:r>
        <w:t xml:space="preserve"> To preserve the physical condition of the major systems in the home, the CLT homeowners will pay GNDC a monthly stewardship fee, which will be save</w:t>
      </w:r>
      <w:r w:rsidR="00C411D3">
        <w:t>d</w:t>
      </w:r>
      <w:r>
        <w:t xml:space="preserve"> in a reserve fund specific</w:t>
      </w:r>
      <w:r w:rsidR="00C411D3">
        <w:t xml:space="preserve"> to that home. Stewardship Fee reserve funds</w:t>
      </w:r>
      <w:r>
        <w:t xml:space="preserve"> will be used to</w:t>
      </w:r>
      <w:r w:rsidR="00C411D3">
        <w:t xml:space="preserve"> maintain and re</w:t>
      </w:r>
      <w:r>
        <w:t xml:space="preserve">pair </w:t>
      </w:r>
      <w:r w:rsidR="00C411D3">
        <w:t>major</w:t>
      </w:r>
      <w:r>
        <w:t xml:space="preserve"> capital systems, including </w:t>
      </w:r>
      <w:r w:rsidR="00C411D3">
        <w:t xml:space="preserve">the </w:t>
      </w:r>
      <w:r>
        <w:t>HVAC System, water heater, roof, floor finishes, exterior siding and trim, and to provide for services like routine termite inspections. For a full list of services and repairs that the Stewardship Fee reserves will be used for, see Exhibit 6.7. Stewardship Fee payments are due on the first day of each month, and payment amounts may be adjusted each year based on the age and condition of the major systems in the home.</w:t>
      </w:r>
      <w:r w:rsidR="00C411D3">
        <w:t xml:space="preserve"> At the time that the home is sold, any amounts remaining in the Stewardship reserve fund are kept by GNDC.</w:t>
      </w:r>
      <w:r>
        <w:t xml:space="preserve">  </w:t>
      </w:r>
    </w:p>
    <w:p w14:paraId="505D414B" w14:textId="77777777" w:rsidR="007B1BAB" w:rsidRPr="00BB5BB2" w:rsidRDefault="007B1BAB" w:rsidP="00F3203B">
      <w:pPr>
        <w:jc w:val="both"/>
        <w:rPr>
          <w:sz w:val="22"/>
          <w:szCs w:val="22"/>
        </w:rPr>
      </w:pPr>
    </w:p>
    <w:p w14:paraId="0A9BD03B" w14:textId="77777777" w:rsidR="00F3203B" w:rsidRDefault="00F3203B" w:rsidP="00F3203B">
      <w:pPr>
        <w:pStyle w:val="ListParagraph"/>
        <w:numPr>
          <w:ilvl w:val="0"/>
          <w:numId w:val="1"/>
        </w:numPr>
        <w:jc w:val="both"/>
        <w:rPr>
          <w:b/>
        </w:rPr>
      </w:pPr>
      <w:r>
        <w:rPr>
          <w:b/>
        </w:rPr>
        <w:t xml:space="preserve"> Who pays the property taxes on the land and the home? (Article 8) </w:t>
      </w:r>
    </w:p>
    <w:p w14:paraId="1690155E" w14:textId="77777777" w:rsidR="00F3203B" w:rsidRDefault="00F3203B" w:rsidP="00F3203B">
      <w:pPr>
        <w:pStyle w:val="ListParagraph"/>
        <w:jc w:val="both"/>
        <w:rPr>
          <w:b/>
        </w:rPr>
      </w:pPr>
    </w:p>
    <w:p w14:paraId="44E49AAA" w14:textId="03278F59" w:rsidR="00F3203B" w:rsidRPr="00973820" w:rsidRDefault="00C411D3" w:rsidP="00973820">
      <w:pPr>
        <w:ind w:left="360"/>
        <w:jc w:val="both"/>
      </w:pPr>
      <w:r>
        <w:t xml:space="preserve">Because the CLT homeowners enjoy the benefit of the land and the community (schools, roads, etc.), they are responsible for the payment of all property taxes on both the home and the land. </w:t>
      </w:r>
      <w:r w:rsidR="00F3203B" w:rsidRPr="000D20E0">
        <w:t xml:space="preserve"> </w:t>
      </w:r>
      <w:r w:rsidR="00F3203B">
        <w:t>CLT property is appraised on a differ</w:t>
      </w:r>
      <w:r w:rsidR="00973820">
        <w:t>ent model than market home</w:t>
      </w:r>
      <w:r w:rsidR="00F3203B">
        <w:t xml:space="preserve">ownership, making the </w:t>
      </w:r>
      <w:r>
        <w:t xml:space="preserve">property </w:t>
      </w:r>
      <w:r w:rsidR="00F3203B">
        <w:t xml:space="preserve">taxes </w:t>
      </w:r>
      <w:r w:rsidR="00973820">
        <w:t xml:space="preserve">significantly </w:t>
      </w:r>
      <w:r w:rsidR="00F3203B">
        <w:t xml:space="preserve">more affordable. </w:t>
      </w:r>
      <w:r>
        <w:t>The land is taxed based on a formula related to the monthly ground lease fee, rather than the fair market value of the land. The home is taxed based on the resale formula for the home (see Exhibit 9.10 and discussion below about resale restrictions).</w:t>
      </w:r>
    </w:p>
    <w:p w14:paraId="6AAE8038" w14:textId="77777777" w:rsidR="00F3203B" w:rsidRPr="00BB5BB2" w:rsidRDefault="00F3203B" w:rsidP="001E4E63">
      <w:pPr>
        <w:jc w:val="both"/>
        <w:rPr>
          <w:sz w:val="22"/>
          <w:szCs w:val="22"/>
        </w:rPr>
      </w:pPr>
    </w:p>
    <w:p w14:paraId="06663446" w14:textId="14B05161" w:rsidR="00F3203B" w:rsidRPr="008312F7" w:rsidRDefault="00F3203B" w:rsidP="00F3203B">
      <w:pPr>
        <w:pStyle w:val="ListParagraph"/>
        <w:numPr>
          <w:ilvl w:val="0"/>
          <w:numId w:val="1"/>
        </w:numPr>
        <w:jc w:val="both"/>
        <w:rPr>
          <w:b/>
        </w:rPr>
      </w:pPr>
      <w:r w:rsidRPr="008312F7">
        <w:rPr>
          <w:b/>
        </w:rPr>
        <w:t xml:space="preserve">Do I have to maintain insurance </w:t>
      </w:r>
      <w:r>
        <w:rPr>
          <w:b/>
        </w:rPr>
        <w:t xml:space="preserve">on </w:t>
      </w:r>
      <w:r w:rsidRPr="008312F7">
        <w:rPr>
          <w:b/>
        </w:rPr>
        <w:t xml:space="preserve">my </w:t>
      </w:r>
      <w:r>
        <w:rPr>
          <w:b/>
        </w:rPr>
        <w:t>home</w:t>
      </w:r>
      <w:r w:rsidRPr="008312F7">
        <w:rPr>
          <w:b/>
        </w:rPr>
        <w:t xml:space="preserve">? (Article 13) </w:t>
      </w:r>
    </w:p>
    <w:p w14:paraId="19F016EE" w14:textId="77777777" w:rsidR="00F3203B" w:rsidRDefault="00F3203B" w:rsidP="00F3203B">
      <w:pPr>
        <w:ind w:left="360"/>
        <w:jc w:val="both"/>
      </w:pPr>
    </w:p>
    <w:p w14:paraId="16DAAB18" w14:textId="204A60BD" w:rsidR="00F3203B" w:rsidRDefault="00973820" w:rsidP="009A7C3E">
      <w:pPr>
        <w:jc w:val="both"/>
      </w:pPr>
      <w:r>
        <w:t>CLT h</w:t>
      </w:r>
      <w:r w:rsidR="00F3203B">
        <w:t xml:space="preserve">omeowners must maintain adequate insurance as outlined in </w:t>
      </w:r>
      <w:r>
        <w:t>Section</w:t>
      </w:r>
      <w:r w:rsidR="00F3203B">
        <w:t xml:space="preserve"> 13</w:t>
      </w:r>
      <w:r>
        <w:t>.4</w:t>
      </w:r>
      <w:r w:rsidR="00F3203B">
        <w:t xml:space="preserve"> of </w:t>
      </w:r>
      <w:r>
        <w:t>the Ground Lease and Exhibit 13.4. CLT h</w:t>
      </w:r>
      <w:r w:rsidR="00F3203B">
        <w:t>omeowners are required to carry an all-risk property insurance policy for 100% of the full replacement value of the CLT Hom</w:t>
      </w:r>
      <w:r>
        <w:t xml:space="preserve">e, </w:t>
      </w:r>
      <w:r w:rsidR="00F3203B">
        <w:t>cover</w:t>
      </w:r>
      <w:r>
        <w:t>ing</w:t>
      </w:r>
      <w:r w:rsidR="00F3203B">
        <w:t xml:space="preserve"> damage resulting from fire, wind, hail, theft, vandalism, and malicious mischief. Additionally, </w:t>
      </w:r>
      <w:r>
        <w:t xml:space="preserve">CLT </w:t>
      </w:r>
      <w:r w:rsidR="00F3203B">
        <w:t xml:space="preserve">homeowners are required to carry </w:t>
      </w:r>
      <w:r w:rsidR="008C366B">
        <w:t xml:space="preserve">a </w:t>
      </w:r>
      <w:r w:rsidR="00F3203B">
        <w:t>liability insurance</w:t>
      </w:r>
      <w:r w:rsidR="008C366B">
        <w:t xml:space="preserve"> policy of $500,000</w:t>
      </w:r>
      <w:r w:rsidR="00F3203B">
        <w:t xml:space="preserve"> covering the CLT h</w:t>
      </w:r>
      <w:r>
        <w:t>ome and the land underneath it. GNDC must be named</w:t>
      </w:r>
      <w:r w:rsidR="00C411D3">
        <w:t xml:space="preserve"> as an additional insured on all insurance</w:t>
      </w:r>
      <w:r>
        <w:t xml:space="preserve"> policies.</w:t>
      </w:r>
    </w:p>
    <w:p w14:paraId="606DEB28" w14:textId="77777777" w:rsidR="00BB5BB2" w:rsidRDefault="00BB5BB2" w:rsidP="009A7C3E">
      <w:pPr>
        <w:jc w:val="both"/>
      </w:pPr>
    </w:p>
    <w:p w14:paraId="2EA7A803" w14:textId="5B4C0481" w:rsidR="009A7C3E" w:rsidRDefault="00094847" w:rsidP="009A7C3E">
      <w:pPr>
        <w:pStyle w:val="ListParagraph"/>
        <w:numPr>
          <w:ilvl w:val="0"/>
          <w:numId w:val="1"/>
        </w:numPr>
        <w:jc w:val="both"/>
        <w:rPr>
          <w:b/>
        </w:rPr>
      </w:pPr>
      <w:r>
        <w:rPr>
          <w:b/>
        </w:rPr>
        <w:t>What are the</w:t>
      </w:r>
      <w:r w:rsidR="004A163C">
        <w:rPr>
          <w:b/>
        </w:rPr>
        <w:t xml:space="preserve"> CLT</w:t>
      </w:r>
      <w:r>
        <w:rPr>
          <w:b/>
        </w:rPr>
        <w:t xml:space="preserve"> homeowner</w:t>
      </w:r>
      <w:r w:rsidR="00BF4022">
        <w:rPr>
          <w:b/>
        </w:rPr>
        <w:t>’</w:t>
      </w:r>
      <w:r>
        <w:rPr>
          <w:b/>
        </w:rPr>
        <w:t xml:space="preserve">s responsibilities? </w:t>
      </w:r>
      <w:r w:rsidR="009A7C3E">
        <w:rPr>
          <w:b/>
        </w:rPr>
        <w:t xml:space="preserve"> </w:t>
      </w:r>
      <w:r w:rsidR="00D7317D">
        <w:rPr>
          <w:b/>
        </w:rPr>
        <w:t>(Article 4)</w:t>
      </w:r>
    </w:p>
    <w:p w14:paraId="71E4D76D" w14:textId="77777777" w:rsidR="00C609B7" w:rsidRDefault="00C609B7" w:rsidP="001E4E63">
      <w:pPr>
        <w:pStyle w:val="ListParagraph"/>
        <w:jc w:val="both"/>
        <w:rPr>
          <w:b/>
        </w:rPr>
      </w:pPr>
    </w:p>
    <w:p w14:paraId="70E54963" w14:textId="585D0658" w:rsidR="009A7C3E" w:rsidRDefault="009A7C3E" w:rsidP="009A7C3E">
      <w:pPr>
        <w:pStyle w:val="ListParagraph"/>
        <w:numPr>
          <w:ilvl w:val="0"/>
          <w:numId w:val="4"/>
        </w:numPr>
        <w:jc w:val="both"/>
      </w:pPr>
      <w:r>
        <w:t xml:space="preserve">The </w:t>
      </w:r>
      <w:r w:rsidR="00BD30FC">
        <w:t>home</w:t>
      </w:r>
      <w:r w:rsidRPr="009A7C3E">
        <w:t xml:space="preserve"> </w:t>
      </w:r>
      <w:r>
        <w:t>must be used primarily for</w:t>
      </w:r>
      <w:r w:rsidRPr="009A7C3E">
        <w:t xml:space="preserve"> residential purposes</w:t>
      </w:r>
      <w:r>
        <w:t xml:space="preserve">. </w:t>
      </w:r>
    </w:p>
    <w:p w14:paraId="29AB38F2" w14:textId="77777777" w:rsidR="0057372F" w:rsidRDefault="0057372F" w:rsidP="001E4E63">
      <w:pPr>
        <w:pStyle w:val="ListParagraph"/>
        <w:ind w:left="1440"/>
        <w:jc w:val="both"/>
      </w:pPr>
    </w:p>
    <w:p w14:paraId="17040256" w14:textId="03C93C9B" w:rsidR="00B83BB2" w:rsidRDefault="009A7C3E" w:rsidP="009A7C3E">
      <w:pPr>
        <w:pStyle w:val="ListParagraph"/>
        <w:numPr>
          <w:ilvl w:val="0"/>
          <w:numId w:val="4"/>
        </w:numPr>
        <w:jc w:val="both"/>
      </w:pPr>
      <w:r>
        <w:t xml:space="preserve">The </w:t>
      </w:r>
      <w:r w:rsidR="00BD30FC">
        <w:t>home</w:t>
      </w:r>
      <w:r>
        <w:t xml:space="preserve"> must be the homeowner</w:t>
      </w:r>
      <w:r w:rsidR="00094847">
        <w:t>’</w:t>
      </w:r>
      <w:r>
        <w:t>s primary residence and homestead.</w:t>
      </w:r>
      <w:r w:rsidR="00B83BB2">
        <w:t xml:space="preserve"> </w:t>
      </w:r>
    </w:p>
    <w:p w14:paraId="44B4243C" w14:textId="77777777" w:rsidR="0057372F" w:rsidRDefault="0057372F" w:rsidP="001E4E63">
      <w:pPr>
        <w:pStyle w:val="ListParagraph"/>
        <w:ind w:left="1440"/>
        <w:jc w:val="both"/>
      </w:pPr>
    </w:p>
    <w:p w14:paraId="32A1A067" w14:textId="7FBDB932" w:rsidR="00E40C6E" w:rsidRDefault="00B83BB2" w:rsidP="00E40C6E">
      <w:pPr>
        <w:pStyle w:val="ListParagraph"/>
        <w:numPr>
          <w:ilvl w:val="0"/>
          <w:numId w:val="4"/>
        </w:numPr>
        <w:jc w:val="both"/>
      </w:pPr>
      <w:r>
        <w:t>T</w:t>
      </w:r>
      <w:r w:rsidR="00470342">
        <w:t xml:space="preserve">he </w:t>
      </w:r>
      <w:r w:rsidR="00BD30FC">
        <w:t>home</w:t>
      </w:r>
      <w:r w:rsidR="00470342">
        <w:t xml:space="preserve"> must be occupied </w:t>
      </w:r>
      <w:r w:rsidR="00C25E13">
        <w:t>for</w:t>
      </w:r>
      <w:r w:rsidR="00BD30FC">
        <w:t xml:space="preserve"> 9 months out of the year by the homeowner or the homeowner’s </w:t>
      </w:r>
      <w:r w:rsidR="00C25E13">
        <w:t xml:space="preserve">qualifying family members. </w:t>
      </w:r>
    </w:p>
    <w:p w14:paraId="2C76A1C2" w14:textId="36D98CE5" w:rsidR="004A163C" w:rsidRDefault="004A163C" w:rsidP="004A163C">
      <w:pPr>
        <w:jc w:val="both"/>
      </w:pPr>
    </w:p>
    <w:p w14:paraId="273D540D" w14:textId="2E553536" w:rsidR="009A7C3E" w:rsidRDefault="00B83BB2" w:rsidP="001E4E63">
      <w:pPr>
        <w:pStyle w:val="ListParagraph"/>
        <w:numPr>
          <w:ilvl w:val="1"/>
          <w:numId w:val="4"/>
        </w:numPr>
        <w:jc w:val="both"/>
      </w:pPr>
      <w:r>
        <w:t>Q</w:t>
      </w:r>
      <w:r w:rsidR="00C25E13">
        <w:t>ualif</w:t>
      </w:r>
      <w:r w:rsidR="00BD30FC">
        <w:t>ying family members include the homeowner’s</w:t>
      </w:r>
      <w:r w:rsidR="004A163C">
        <w:t xml:space="preserve"> spouse, parents, children, and</w:t>
      </w:r>
      <w:r w:rsidR="00F671C9">
        <w:t xml:space="preserve"> grandchildren</w:t>
      </w:r>
      <w:r>
        <w:t>.</w:t>
      </w:r>
    </w:p>
    <w:p w14:paraId="79D7977F" w14:textId="77777777" w:rsidR="00D17425" w:rsidRDefault="00D17425" w:rsidP="001E4E63">
      <w:pPr>
        <w:pStyle w:val="ListParagraph"/>
        <w:ind w:left="2160"/>
        <w:jc w:val="both"/>
      </w:pPr>
    </w:p>
    <w:p w14:paraId="61439505" w14:textId="77777777" w:rsidR="009A7C3E" w:rsidRDefault="00094847" w:rsidP="009A7C3E">
      <w:pPr>
        <w:pStyle w:val="ListParagraph"/>
        <w:numPr>
          <w:ilvl w:val="0"/>
          <w:numId w:val="4"/>
        </w:numPr>
        <w:jc w:val="both"/>
      </w:pPr>
      <w:r>
        <w:t xml:space="preserve">Homeowners must not create any nuisance or actual harm to others. </w:t>
      </w:r>
    </w:p>
    <w:p w14:paraId="36218CCB" w14:textId="77777777" w:rsidR="0057372F" w:rsidRDefault="0057372F" w:rsidP="001E4E63">
      <w:pPr>
        <w:pStyle w:val="ListParagraph"/>
        <w:ind w:left="1440"/>
        <w:jc w:val="both"/>
      </w:pPr>
    </w:p>
    <w:p w14:paraId="78B8D853" w14:textId="77777777" w:rsidR="00094847" w:rsidRDefault="00094847" w:rsidP="009A7C3E">
      <w:pPr>
        <w:pStyle w:val="ListParagraph"/>
        <w:numPr>
          <w:ilvl w:val="0"/>
          <w:numId w:val="4"/>
        </w:numPr>
        <w:jc w:val="both"/>
      </w:pPr>
      <w:r>
        <w:t xml:space="preserve">Homeowners must dispose of waste in safe and sanitary manner. </w:t>
      </w:r>
    </w:p>
    <w:p w14:paraId="15FBEF58" w14:textId="77777777" w:rsidR="0057372F" w:rsidRDefault="0057372F" w:rsidP="001E4E63">
      <w:pPr>
        <w:pStyle w:val="ListParagraph"/>
        <w:ind w:left="1440"/>
        <w:jc w:val="both"/>
      </w:pPr>
    </w:p>
    <w:p w14:paraId="664FDD7D" w14:textId="1EA4FF50" w:rsidR="00094847" w:rsidRDefault="00094847" w:rsidP="009A7C3E">
      <w:pPr>
        <w:pStyle w:val="ListParagraph"/>
        <w:numPr>
          <w:ilvl w:val="0"/>
          <w:numId w:val="4"/>
        </w:numPr>
        <w:jc w:val="both"/>
      </w:pPr>
      <w:r>
        <w:t xml:space="preserve">Homeowners must maintain the </w:t>
      </w:r>
      <w:r w:rsidR="00BD30FC">
        <w:t>home</w:t>
      </w:r>
      <w:r>
        <w:t xml:space="preserve"> and property in good, safe, and habitable condition. </w:t>
      </w:r>
    </w:p>
    <w:p w14:paraId="6F84811E" w14:textId="77777777" w:rsidR="0057372F" w:rsidRDefault="0057372F" w:rsidP="001E4E63">
      <w:pPr>
        <w:pStyle w:val="ListParagraph"/>
        <w:ind w:left="1440"/>
        <w:jc w:val="both"/>
      </w:pPr>
    </w:p>
    <w:p w14:paraId="20F0EFA2" w14:textId="77777777" w:rsidR="00094847" w:rsidRDefault="00094847" w:rsidP="009A7C3E">
      <w:pPr>
        <w:pStyle w:val="ListParagraph"/>
        <w:numPr>
          <w:ilvl w:val="0"/>
          <w:numId w:val="4"/>
        </w:numPr>
        <w:jc w:val="both"/>
      </w:pPr>
      <w:r>
        <w:t xml:space="preserve">Homeowners must follow all applicable laws, regulations, and any insurance requirements. </w:t>
      </w:r>
    </w:p>
    <w:p w14:paraId="29671416" w14:textId="77777777" w:rsidR="0057372F" w:rsidRDefault="0057372F" w:rsidP="001E4E63">
      <w:pPr>
        <w:pStyle w:val="ListParagraph"/>
        <w:ind w:left="1440"/>
        <w:jc w:val="both"/>
      </w:pPr>
    </w:p>
    <w:p w14:paraId="7F494173" w14:textId="69B3A3F2" w:rsidR="00D417C0" w:rsidRDefault="00094847" w:rsidP="00400ADE">
      <w:pPr>
        <w:pStyle w:val="ListParagraph"/>
        <w:numPr>
          <w:ilvl w:val="0"/>
          <w:numId w:val="4"/>
        </w:numPr>
        <w:jc w:val="both"/>
      </w:pPr>
      <w:r>
        <w:t xml:space="preserve">Homeowner is responsible for the actions of any family, friends, or visitors on the leased premises. </w:t>
      </w:r>
    </w:p>
    <w:p w14:paraId="0D9DC87E" w14:textId="77777777" w:rsidR="00400ADE" w:rsidRDefault="00400ADE" w:rsidP="001E4E63">
      <w:pPr>
        <w:jc w:val="both"/>
        <w:rPr>
          <w:b/>
        </w:rPr>
      </w:pPr>
    </w:p>
    <w:p w14:paraId="3572B2B1" w14:textId="77777777" w:rsidR="00F3203B" w:rsidRPr="001E4E63" w:rsidRDefault="00F3203B" w:rsidP="001E4E63">
      <w:pPr>
        <w:jc w:val="both"/>
        <w:rPr>
          <w:b/>
        </w:rPr>
      </w:pPr>
    </w:p>
    <w:p w14:paraId="69A6EDDE" w14:textId="1A3512D4" w:rsidR="00D417C0" w:rsidRPr="001E4E63" w:rsidRDefault="00D417C0" w:rsidP="00094847">
      <w:pPr>
        <w:pStyle w:val="ListParagraph"/>
        <w:numPr>
          <w:ilvl w:val="0"/>
          <w:numId w:val="1"/>
        </w:numPr>
        <w:jc w:val="both"/>
        <w:rPr>
          <w:b/>
        </w:rPr>
      </w:pPr>
      <w:r w:rsidRPr="001E4E63">
        <w:rPr>
          <w:b/>
        </w:rPr>
        <w:t xml:space="preserve">What are the </w:t>
      </w:r>
      <w:r w:rsidR="004A163C">
        <w:rPr>
          <w:b/>
        </w:rPr>
        <w:t xml:space="preserve">CLT </w:t>
      </w:r>
      <w:r w:rsidRPr="001E4E63">
        <w:rPr>
          <w:b/>
        </w:rPr>
        <w:t xml:space="preserve">homeowner’s obligations </w:t>
      </w:r>
      <w:r w:rsidR="00E61C01">
        <w:rPr>
          <w:b/>
        </w:rPr>
        <w:t>to</w:t>
      </w:r>
      <w:r w:rsidRPr="001E4E63">
        <w:rPr>
          <w:b/>
        </w:rPr>
        <w:t xml:space="preserve"> </w:t>
      </w:r>
      <w:r w:rsidR="0035315B" w:rsidRPr="00262FA3">
        <w:rPr>
          <w:b/>
        </w:rPr>
        <w:t>maintain</w:t>
      </w:r>
      <w:r w:rsidR="00400ADE" w:rsidRPr="001E4E63">
        <w:rPr>
          <w:b/>
        </w:rPr>
        <w:t xml:space="preserve"> the CLT home?</w:t>
      </w:r>
      <w:r w:rsidR="00686BDB" w:rsidRPr="001E4E63">
        <w:rPr>
          <w:b/>
        </w:rPr>
        <w:t xml:space="preserve"> (Article 6)</w:t>
      </w:r>
    </w:p>
    <w:p w14:paraId="4E641489" w14:textId="77777777" w:rsidR="00400ADE" w:rsidRDefault="00400ADE" w:rsidP="001E4E63">
      <w:pPr>
        <w:jc w:val="both"/>
      </w:pPr>
    </w:p>
    <w:p w14:paraId="2AE9E290" w14:textId="011C1CFC" w:rsidR="00F3203B" w:rsidRDefault="00400ADE" w:rsidP="004A163C">
      <w:pPr>
        <w:ind w:left="360"/>
        <w:jc w:val="both"/>
      </w:pPr>
      <w:r>
        <w:t>Homeowners must maintain the CLT home and the land underneath it in good, safe, and habitable condition.</w:t>
      </w:r>
      <w:r w:rsidR="00686BDB">
        <w:t xml:space="preserve"> As part of this requirement, homeowners are required to ensure that all necessary maintenance, repairs, and replacem</w:t>
      </w:r>
      <w:r w:rsidR="001A541D">
        <w:t>ents are performed when needed. It is solely the homeowner’s responsibility to maintain the home and pay for the costs of repair</w:t>
      </w:r>
      <w:r w:rsidR="004A163C">
        <w:t>s</w:t>
      </w:r>
      <w:r w:rsidR="001A541D">
        <w:t>.</w:t>
      </w:r>
      <w:r w:rsidR="004A163C">
        <w:t xml:space="preserve"> </w:t>
      </w:r>
    </w:p>
    <w:p w14:paraId="2E90A92B" w14:textId="4FAB58F0" w:rsidR="004A163C" w:rsidRDefault="004A163C" w:rsidP="004A163C">
      <w:pPr>
        <w:ind w:left="360"/>
        <w:jc w:val="both"/>
      </w:pPr>
    </w:p>
    <w:p w14:paraId="7B7FD649" w14:textId="0729A24F" w:rsidR="004A163C" w:rsidRDefault="00C411D3" w:rsidP="004A163C">
      <w:pPr>
        <w:ind w:left="360"/>
        <w:jc w:val="both"/>
      </w:pPr>
      <w:r>
        <w:t xml:space="preserve">Homeowners are </w:t>
      </w:r>
      <w:r w:rsidR="004A163C">
        <w:t>responsible for the costs of all utilities related to the home, including water, gas, and electricity.</w:t>
      </w:r>
    </w:p>
    <w:p w14:paraId="098EFB3B" w14:textId="77777777" w:rsidR="00D031B9" w:rsidRDefault="00D031B9" w:rsidP="001E4E63">
      <w:pPr>
        <w:jc w:val="both"/>
      </w:pPr>
    </w:p>
    <w:p w14:paraId="7D2DC4FD" w14:textId="50CF6767" w:rsidR="00F3203B" w:rsidRDefault="00F3203B" w:rsidP="00F3203B">
      <w:pPr>
        <w:pStyle w:val="ListParagraph"/>
        <w:numPr>
          <w:ilvl w:val="0"/>
          <w:numId w:val="1"/>
        </w:numPr>
        <w:jc w:val="both"/>
        <w:rPr>
          <w:b/>
        </w:rPr>
      </w:pPr>
      <w:r w:rsidRPr="00415649">
        <w:rPr>
          <w:b/>
        </w:rPr>
        <w:t xml:space="preserve">What if I </w:t>
      </w:r>
      <w:r w:rsidR="004A163C">
        <w:rPr>
          <w:b/>
        </w:rPr>
        <w:t>want to make changes</w:t>
      </w:r>
      <w:r w:rsidRPr="00415649">
        <w:rPr>
          <w:b/>
        </w:rPr>
        <w:t xml:space="preserve"> to my </w:t>
      </w:r>
      <w:r>
        <w:rPr>
          <w:b/>
        </w:rPr>
        <w:t>home</w:t>
      </w:r>
      <w:r w:rsidRPr="00415649">
        <w:rPr>
          <w:b/>
        </w:rPr>
        <w:t xml:space="preserve">? </w:t>
      </w:r>
      <w:r>
        <w:rPr>
          <w:b/>
        </w:rPr>
        <w:t>(Article 6)</w:t>
      </w:r>
    </w:p>
    <w:p w14:paraId="5FEB25E7" w14:textId="77777777" w:rsidR="00F3203B" w:rsidRPr="00415649" w:rsidRDefault="00F3203B" w:rsidP="00F3203B">
      <w:pPr>
        <w:pStyle w:val="ListParagraph"/>
        <w:jc w:val="both"/>
        <w:rPr>
          <w:b/>
        </w:rPr>
      </w:pPr>
    </w:p>
    <w:p w14:paraId="6128EC26" w14:textId="41809EBC" w:rsidR="00F3203B" w:rsidRDefault="00F3203B" w:rsidP="004A163C">
      <w:pPr>
        <w:ind w:left="360"/>
        <w:jc w:val="both"/>
      </w:pPr>
      <w:r>
        <w:t xml:space="preserve">Any modifications to the home </w:t>
      </w:r>
      <w:r w:rsidR="004A163C">
        <w:t xml:space="preserve">that cost over $2,000 </w:t>
      </w:r>
      <w:r>
        <w:t xml:space="preserve">require GNDC’s </w:t>
      </w:r>
      <w:r w:rsidR="004A163C">
        <w:t xml:space="preserve">prior </w:t>
      </w:r>
      <w:r>
        <w:t xml:space="preserve">written approval. Homeowners may apply for approval by submitting a written request to GNDC. Homeowners are expected to cover all the costs of their proposed modifications. Furthermore, all construction or alteration must be performed in a professional manner and in compliance with applicable laws, ordinances, and regulations. It should also be noted that homeowners may not make modifications that affect the footprint, square-footage, and height of the home. </w:t>
      </w:r>
      <w:r w:rsidR="00D30662">
        <w:t>Furthermore, any improvements made by the homeowners will not be reflected in t</w:t>
      </w:r>
      <w:r w:rsidR="004A163C">
        <w:t>he future</w:t>
      </w:r>
      <w:r w:rsidR="00712558">
        <w:t xml:space="preserve"> sales price of the home (the sales price of the home is discussed below on Page 5 of this summary and more thoroughly detailed in Article 9 of the Ground Lease and Exhibit 9.10). </w:t>
      </w:r>
    </w:p>
    <w:p w14:paraId="5FAF703E" w14:textId="77777777" w:rsidR="00F14409" w:rsidRPr="001E4E63" w:rsidRDefault="00F14409" w:rsidP="001E4E63">
      <w:pPr>
        <w:jc w:val="both"/>
      </w:pPr>
    </w:p>
    <w:p w14:paraId="546C41E4" w14:textId="7DFAEA89" w:rsidR="00094847" w:rsidRPr="001E4E63" w:rsidRDefault="00094847" w:rsidP="00094847">
      <w:pPr>
        <w:pStyle w:val="ListParagraph"/>
        <w:numPr>
          <w:ilvl w:val="0"/>
          <w:numId w:val="1"/>
        </w:numPr>
        <w:jc w:val="both"/>
      </w:pPr>
      <w:r w:rsidRPr="00094847">
        <w:rPr>
          <w:b/>
        </w:rPr>
        <w:t>What restrictions are placed on the</w:t>
      </w:r>
      <w:r w:rsidR="004A163C">
        <w:rPr>
          <w:b/>
        </w:rPr>
        <w:t xml:space="preserve"> CLT</w:t>
      </w:r>
      <w:r w:rsidR="00BF4022">
        <w:rPr>
          <w:b/>
        </w:rPr>
        <w:t xml:space="preserve"> h</w:t>
      </w:r>
      <w:r w:rsidRPr="00094847">
        <w:rPr>
          <w:b/>
        </w:rPr>
        <w:t>omeowner?</w:t>
      </w:r>
      <w:r>
        <w:t xml:space="preserve"> </w:t>
      </w:r>
      <w:r w:rsidR="00D7317D" w:rsidRPr="00D7317D">
        <w:rPr>
          <w:b/>
        </w:rPr>
        <w:t xml:space="preserve">(Article 4) </w:t>
      </w:r>
    </w:p>
    <w:p w14:paraId="693A301F" w14:textId="77777777" w:rsidR="00CE015F" w:rsidRDefault="00CE015F" w:rsidP="001E4E63">
      <w:pPr>
        <w:pStyle w:val="ListParagraph"/>
        <w:jc w:val="both"/>
      </w:pPr>
    </w:p>
    <w:p w14:paraId="2D10E030" w14:textId="1415DD78" w:rsidR="0023222C" w:rsidRDefault="00BF4022">
      <w:pPr>
        <w:pStyle w:val="ListParagraph"/>
        <w:numPr>
          <w:ilvl w:val="0"/>
          <w:numId w:val="4"/>
        </w:numPr>
        <w:jc w:val="both"/>
      </w:pPr>
      <w:r>
        <w:t>Homeowner</w:t>
      </w:r>
      <w:r w:rsidR="00B664A1">
        <w:t>s</w:t>
      </w:r>
      <w:r>
        <w:t xml:space="preserve"> cannot assign, lease, sublease, sell or otherwise convey</w:t>
      </w:r>
      <w:r w:rsidR="00CE015F">
        <w:t xml:space="preserve"> any rights to</w:t>
      </w:r>
      <w:r>
        <w:t xml:space="preserve"> the </w:t>
      </w:r>
      <w:r w:rsidR="00BD30FC">
        <w:t>home</w:t>
      </w:r>
      <w:r>
        <w:t xml:space="preserve"> </w:t>
      </w:r>
      <w:r w:rsidR="007B1140">
        <w:t xml:space="preserve">without GNDC’s permission or </w:t>
      </w:r>
      <w:r>
        <w:t>without following the guidelines set forth in the Ground Lease</w:t>
      </w:r>
      <w:r w:rsidR="00AC5AF0">
        <w:t xml:space="preserve">. </w:t>
      </w:r>
    </w:p>
    <w:p w14:paraId="55393547" w14:textId="77777777" w:rsidR="0057372F" w:rsidRDefault="0057372F" w:rsidP="001E4E63">
      <w:pPr>
        <w:pStyle w:val="ListParagraph"/>
        <w:ind w:left="1440"/>
        <w:jc w:val="both"/>
      </w:pPr>
    </w:p>
    <w:p w14:paraId="1F5A6BC4" w14:textId="4DEF8945" w:rsidR="00CE015F" w:rsidRDefault="00B27C02" w:rsidP="001E4E63">
      <w:pPr>
        <w:pStyle w:val="ListParagraph"/>
        <w:numPr>
          <w:ilvl w:val="0"/>
          <w:numId w:val="4"/>
        </w:numPr>
        <w:jc w:val="both"/>
      </w:pPr>
      <w:r>
        <w:t>Because a mortgage would involve the transf</w:t>
      </w:r>
      <w:r w:rsidR="00B664A1">
        <w:t xml:space="preserve">er of an interest in the </w:t>
      </w:r>
      <w:r w:rsidR="00BD30FC">
        <w:t>home</w:t>
      </w:r>
      <w:r w:rsidR="00B664A1">
        <w:t xml:space="preserve">, the homeowners may </w:t>
      </w:r>
      <w:r w:rsidR="003373CE">
        <w:t xml:space="preserve">also </w:t>
      </w:r>
      <w:r w:rsidR="00B664A1">
        <w:t>not mortgage</w:t>
      </w:r>
      <w:r w:rsidR="00A94816">
        <w:t xml:space="preserve"> </w:t>
      </w:r>
      <w:r w:rsidR="00B664A1">
        <w:t xml:space="preserve">the home </w:t>
      </w:r>
      <w:r w:rsidR="006E08B4">
        <w:t xml:space="preserve">or refinance their mortgage on the home </w:t>
      </w:r>
      <w:r w:rsidR="00B664A1">
        <w:t xml:space="preserve">without GNDC’s written permission. </w:t>
      </w:r>
      <w:r w:rsidR="00BF4022">
        <w:t xml:space="preserve">GNDC can inspect any portion of the land and the exterior of the </w:t>
      </w:r>
      <w:r w:rsidR="00BD30FC">
        <w:t>home</w:t>
      </w:r>
      <w:r w:rsidR="00BF4022">
        <w:t xml:space="preserve"> at any reasonable time, with </w:t>
      </w:r>
      <w:r w:rsidR="00BA43BD">
        <w:t xml:space="preserve">24-hour </w:t>
      </w:r>
      <w:r w:rsidR="00BF4022">
        <w:t xml:space="preserve">notice to the homeowner. </w:t>
      </w:r>
      <w:r w:rsidR="00D42BBD">
        <w:t>In the event of an emergency, GNDC may inspect any portion of the land and the exterior of the land without notice.</w:t>
      </w:r>
      <w:r w:rsidR="00446152">
        <w:t xml:space="preserve"> </w:t>
      </w:r>
    </w:p>
    <w:p w14:paraId="5F28177D" w14:textId="77777777" w:rsidR="0057372F" w:rsidRDefault="0057372F" w:rsidP="001E4E63">
      <w:pPr>
        <w:pStyle w:val="ListParagraph"/>
        <w:ind w:left="1440"/>
        <w:jc w:val="both"/>
      </w:pPr>
    </w:p>
    <w:p w14:paraId="43A22839" w14:textId="7971E844" w:rsidR="00BF4022" w:rsidRDefault="00BF4022" w:rsidP="00BF4022">
      <w:pPr>
        <w:pStyle w:val="ListParagraph"/>
        <w:numPr>
          <w:ilvl w:val="0"/>
          <w:numId w:val="4"/>
        </w:numPr>
        <w:jc w:val="both"/>
      </w:pPr>
      <w:r>
        <w:t xml:space="preserve">If homeowner intends to sell, GNDC can inspect the interior of the </w:t>
      </w:r>
      <w:r w:rsidR="00BD30FC">
        <w:t>home</w:t>
      </w:r>
      <w:r>
        <w:t xml:space="preserve">, with notice. </w:t>
      </w:r>
    </w:p>
    <w:p w14:paraId="78C4CE22" w14:textId="3332CF38" w:rsidR="00F3203B" w:rsidRDefault="00F3203B" w:rsidP="00494790">
      <w:pPr>
        <w:jc w:val="both"/>
      </w:pPr>
    </w:p>
    <w:p w14:paraId="718DB2A4" w14:textId="74BF663D" w:rsidR="00494790" w:rsidRPr="00494790" w:rsidRDefault="00BB5BB2" w:rsidP="00494790">
      <w:pPr>
        <w:pStyle w:val="ListParagraph"/>
        <w:numPr>
          <w:ilvl w:val="0"/>
          <w:numId w:val="1"/>
        </w:numPr>
        <w:jc w:val="both"/>
        <w:rPr>
          <w:b/>
        </w:rPr>
      </w:pPr>
      <w:r>
        <w:rPr>
          <w:b/>
        </w:rPr>
        <w:t xml:space="preserve"> </w:t>
      </w:r>
      <w:r w:rsidR="00494790" w:rsidRPr="00494790">
        <w:rPr>
          <w:b/>
        </w:rPr>
        <w:t xml:space="preserve">What happens if </w:t>
      </w:r>
      <w:r w:rsidR="00600825">
        <w:rPr>
          <w:b/>
        </w:rPr>
        <w:t>the homeowner</w:t>
      </w:r>
      <w:r w:rsidR="009B054F">
        <w:rPr>
          <w:b/>
        </w:rPr>
        <w:t>s fail</w:t>
      </w:r>
      <w:r w:rsidR="00600825">
        <w:rPr>
          <w:b/>
        </w:rPr>
        <w:t xml:space="preserve"> to comply with</w:t>
      </w:r>
      <w:r w:rsidR="009830A4">
        <w:rPr>
          <w:b/>
        </w:rPr>
        <w:t xml:space="preserve"> the Ground Lease? (Article 11)</w:t>
      </w:r>
    </w:p>
    <w:p w14:paraId="25882750" w14:textId="77777777" w:rsidR="00635CF4" w:rsidRDefault="00635CF4" w:rsidP="00494790">
      <w:pPr>
        <w:jc w:val="both"/>
      </w:pPr>
    </w:p>
    <w:p w14:paraId="53E6D8F5" w14:textId="4A281ACD" w:rsidR="00494790" w:rsidRDefault="00600825" w:rsidP="001E4E63">
      <w:pPr>
        <w:ind w:left="360"/>
        <w:jc w:val="both"/>
      </w:pPr>
      <w:r>
        <w:t xml:space="preserve">A failure by the </w:t>
      </w:r>
      <w:r w:rsidR="004A163C">
        <w:t xml:space="preserve">CLT </w:t>
      </w:r>
      <w:r>
        <w:t>homeowner</w:t>
      </w:r>
      <w:r w:rsidR="009B054F">
        <w:t>s</w:t>
      </w:r>
      <w:r>
        <w:t xml:space="preserve"> to make a payment due under the Ground Lease </w:t>
      </w:r>
      <w:r w:rsidR="009B054F">
        <w:t>is a violation of the Ground Lease that could result in termination of the Ground Lease by GNDC. The h</w:t>
      </w:r>
      <w:r w:rsidR="00494790">
        <w:t xml:space="preserve">omeowners have 30 days after the notice of failure to pay to make at least 2/3rds of the </w:t>
      </w:r>
      <w:r>
        <w:t xml:space="preserve">payment owed </w:t>
      </w:r>
      <w:r w:rsidR="00494790">
        <w:t>to GNDC. If homeowner</w:t>
      </w:r>
      <w:r w:rsidR="00CD3983">
        <w:t xml:space="preserve">s </w:t>
      </w:r>
      <w:r w:rsidR="00494790">
        <w:t xml:space="preserve">comply with this </w:t>
      </w:r>
      <w:r>
        <w:t xml:space="preserve">2/3rds payment </w:t>
      </w:r>
      <w:r w:rsidR="00494790">
        <w:t>requirement</w:t>
      </w:r>
      <w:r>
        <w:t>,</w:t>
      </w:r>
      <w:r w:rsidR="00494790">
        <w:t xml:space="preserve"> they can receive an additional </w:t>
      </w:r>
      <w:r>
        <w:t xml:space="preserve">30 days </w:t>
      </w:r>
      <w:r w:rsidR="00494790">
        <w:t xml:space="preserve">to make good on the </w:t>
      </w:r>
      <w:r w:rsidR="009B054F">
        <w:t xml:space="preserve">entire </w:t>
      </w:r>
      <w:r w:rsidR="00494790">
        <w:t xml:space="preserve">debt. </w:t>
      </w:r>
      <w:r w:rsidR="006A7838">
        <w:t xml:space="preserve">Any </w:t>
      </w:r>
      <w:r w:rsidR="00494790">
        <w:t>n</w:t>
      </w:r>
      <w:r w:rsidR="006A7838">
        <w:t xml:space="preserve">on-monetary </w:t>
      </w:r>
      <w:r>
        <w:t>violation</w:t>
      </w:r>
      <w:r w:rsidR="006A7838">
        <w:t xml:space="preserve"> of the Ground Lease by the homeowners is given a 60-day period to be fixed. </w:t>
      </w:r>
    </w:p>
    <w:p w14:paraId="5EA3D29F" w14:textId="1CE2F720" w:rsidR="00F3203B" w:rsidRDefault="00F3203B" w:rsidP="00494790">
      <w:pPr>
        <w:jc w:val="both"/>
      </w:pPr>
    </w:p>
    <w:p w14:paraId="38152CF8" w14:textId="3F657CFA" w:rsidR="008312F7" w:rsidRDefault="00BB5BB2" w:rsidP="008312F7">
      <w:pPr>
        <w:pStyle w:val="ListParagraph"/>
        <w:numPr>
          <w:ilvl w:val="0"/>
          <w:numId w:val="1"/>
        </w:numPr>
        <w:jc w:val="both"/>
        <w:rPr>
          <w:b/>
        </w:rPr>
      </w:pPr>
      <w:r>
        <w:rPr>
          <w:b/>
        </w:rPr>
        <w:t xml:space="preserve"> </w:t>
      </w:r>
      <w:r w:rsidR="008312F7" w:rsidRPr="008312F7">
        <w:rPr>
          <w:b/>
        </w:rPr>
        <w:t>What if I</w:t>
      </w:r>
      <w:r w:rsidR="008312F7">
        <w:rPr>
          <w:b/>
        </w:rPr>
        <w:t xml:space="preserve"> have a</w:t>
      </w:r>
      <w:r w:rsidR="0064061F">
        <w:rPr>
          <w:b/>
        </w:rPr>
        <w:t xml:space="preserve"> dispute</w:t>
      </w:r>
      <w:r w:rsidR="008312F7" w:rsidRPr="008312F7">
        <w:rPr>
          <w:b/>
        </w:rPr>
        <w:t xml:space="preserve"> with GNDC? (Article 12) </w:t>
      </w:r>
    </w:p>
    <w:p w14:paraId="555446D1" w14:textId="77777777" w:rsidR="008312F7" w:rsidRDefault="008312F7" w:rsidP="008312F7">
      <w:pPr>
        <w:ind w:left="360"/>
        <w:jc w:val="both"/>
      </w:pPr>
    </w:p>
    <w:p w14:paraId="37374AE4" w14:textId="45936EEE" w:rsidR="008312F7" w:rsidRDefault="008312F7" w:rsidP="004A163C">
      <w:pPr>
        <w:ind w:left="360"/>
        <w:jc w:val="both"/>
      </w:pPr>
      <w:r w:rsidRPr="008312F7">
        <w:t xml:space="preserve">Homeowners agree to engage in good-faith attempts to resolve any problems with GNDC. In the event that this doesn’t work, GNDC and the homeowners will take </w:t>
      </w:r>
      <w:r>
        <w:t>the</w:t>
      </w:r>
      <w:r w:rsidR="0064061F">
        <w:t>ir</w:t>
      </w:r>
      <w:r>
        <w:t xml:space="preserve"> </w:t>
      </w:r>
      <w:r w:rsidR="00DC1604">
        <w:t xml:space="preserve">dispute </w:t>
      </w:r>
      <w:r>
        <w:t>to mediation</w:t>
      </w:r>
      <w:r w:rsidR="00B02B49">
        <w:t xml:space="preserve">. </w:t>
      </w:r>
      <w:r w:rsidR="00DC1604">
        <w:t xml:space="preserve">The costs of the mediation will be split equally among the parties. </w:t>
      </w:r>
      <w:r w:rsidR="00B02B49">
        <w:t xml:space="preserve">If the </w:t>
      </w:r>
      <w:r w:rsidR="00DC1604">
        <w:t>dispute</w:t>
      </w:r>
      <w:r w:rsidR="00B02B49">
        <w:t xml:space="preserve"> </w:t>
      </w:r>
      <w:r w:rsidR="00DC1604">
        <w:t>is not resolved in mediation,</w:t>
      </w:r>
      <w:r w:rsidR="00B02B49">
        <w:t xml:space="preserve"> the issue will be </w:t>
      </w:r>
      <w:r w:rsidR="00DC1604">
        <w:t>submitted to binding arbitration.</w:t>
      </w:r>
    </w:p>
    <w:p w14:paraId="6F08BF38" w14:textId="77777777" w:rsidR="00F3203B" w:rsidRDefault="00F3203B" w:rsidP="0057372F">
      <w:pPr>
        <w:jc w:val="both"/>
      </w:pPr>
    </w:p>
    <w:p w14:paraId="75329E28" w14:textId="59F8A1B3" w:rsidR="00F3203B" w:rsidRPr="00E069BB" w:rsidRDefault="00BB5BB2" w:rsidP="00F3203B">
      <w:pPr>
        <w:pStyle w:val="ListParagraph"/>
        <w:numPr>
          <w:ilvl w:val="0"/>
          <w:numId w:val="1"/>
        </w:numPr>
        <w:jc w:val="both"/>
        <w:rPr>
          <w:b/>
        </w:rPr>
      </w:pPr>
      <w:r>
        <w:rPr>
          <w:b/>
        </w:rPr>
        <w:t xml:space="preserve"> </w:t>
      </w:r>
      <w:r w:rsidR="00F3203B">
        <w:rPr>
          <w:b/>
        </w:rPr>
        <w:t xml:space="preserve">How much can I sell my home for? (Article 9) </w:t>
      </w:r>
    </w:p>
    <w:p w14:paraId="31EA694E" w14:textId="77777777" w:rsidR="00F3203B" w:rsidRPr="00E069BB" w:rsidRDefault="00F3203B" w:rsidP="00F3203B">
      <w:pPr>
        <w:jc w:val="both"/>
        <w:rPr>
          <w:b/>
        </w:rPr>
      </w:pPr>
    </w:p>
    <w:p w14:paraId="6C40E649" w14:textId="60272335" w:rsidR="00FC1323" w:rsidRDefault="00F3203B" w:rsidP="004A163C">
      <w:pPr>
        <w:ind w:left="360"/>
        <w:jc w:val="both"/>
      </w:pPr>
      <w:r>
        <w:t xml:space="preserve">The maximum price that the </w:t>
      </w:r>
      <w:r w:rsidR="004A163C">
        <w:t xml:space="preserve">CLT </w:t>
      </w:r>
      <w:r>
        <w:t>homeowners can sell the home for is restricted to a fixed rate of increase per year (</w:t>
      </w:r>
      <w:r w:rsidR="00C411D3">
        <w:t>typically</w:t>
      </w:r>
      <w:r>
        <w:t xml:space="preserve"> 2%) above the initial sale price (typically capped at 30 years). The cap on the home’s sales price allows the home to maintain its long-term affordability.</w:t>
      </w:r>
      <w:r w:rsidR="0057372F">
        <w:t xml:space="preserve"> </w:t>
      </w:r>
      <w:r>
        <w:t>The specific resale price for each CLT home is set forth in Article 9.9 and 9.10 of the Ground Lease and also in Exhibit 9.10.</w:t>
      </w:r>
    </w:p>
    <w:p w14:paraId="10CF74C2" w14:textId="77777777" w:rsidR="00FC1323" w:rsidRDefault="00FC1323" w:rsidP="00F3203B">
      <w:pPr>
        <w:jc w:val="both"/>
      </w:pPr>
    </w:p>
    <w:p w14:paraId="7D42247F" w14:textId="3F403C0E" w:rsidR="00F3203B" w:rsidRDefault="00BB5BB2" w:rsidP="00F3203B">
      <w:pPr>
        <w:pStyle w:val="ListParagraph"/>
        <w:numPr>
          <w:ilvl w:val="0"/>
          <w:numId w:val="1"/>
        </w:numPr>
        <w:jc w:val="both"/>
        <w:rPr>
          <w:b/>
        </w:rPr>
      </w:pPr>
      <w:r>
        <w:rPr>
          <w:b/>
        </w:rPr>
        <w:t xml:space="preserve"> </w:t>
      </w:r>
      <w:r w:rsidR="00F3203B" w:rsidRPr="00EB6A09">
        <w:rPr>
          <w:b/>
        </w:rPr>
        <w:t xml:space="preserve">What happens if I want to sell my </w:t>
      </w:r>
      <w:r w:rsidR="00F3203B">
        <w:rPr>
          <w:b/>
        </w:rPr>
        <w:t>home</w:t>
      </w:r>
      <w:r w:rsidR="00F3203B" w:rsidRPr="00EB6A09">
        <w:rPr>
          <w:b/>
        </w:rPr>
        <w:t xml:space="preserve">? </w:t>
      </w:r>
      <w:r w:rsidR="00F3203B">
        <w:rPr>
          <w:b/>
        </w:rPr>
        <w:t xml:space="preserve">(Article 9) </w:t>
      </w:r>
    </w:p>
    <w:p w14:paraId="6D7F0B5E" w14:textId="77777777" w:rsidR="00F3203B" w:rsidRDefault="00F3203B" w:rsidP="00F3203B">
      <w:pPr>
        <w:pStyle w:val="ListParagraph"/>
        <w:jc w:val="both"/>
        <w:rPr>
          <w:b/>
        </w:rPr>
      </w:pPr>
    </w:p>
    <w:p w14:paraId="3DE3F4AF" w14:textId="77777777" w:rsidR="00F3203B" w:rsidRDefault="00F3203B" w:rsidP="00F3203B">
      <w:pPr>
        <w:ind w:left="360"/>
        <w:jc w:val="both"/>
      </w:pPr>
      <w:r w:rsidRPr="00EB6A09">
        <w:t xml:space="preserve">GNDC’s goal is to maintain the availability of affordable housing and this is reflected in the sales process as follows: </w:t>
      </w:r>
    </w:p>
    <w:p w14:paraId="6D2EA7D3" w14:textId="77777777" w:rsidR="00F3203B" w:rsidRPr="00EB6A09" w:rsidRDefault="00F3203B" w:rsidP="00F3203B">
      <w:pPr>
        <w:ind w:left="360"/>
        <w:jc w:val="both"/>
      </w:pPr>
    </w:p>
    <w:p w14:paraId="31E94A15" w14:textId="77777777" w:rsidR="00F3203B" w:rsidRDefault="00F3203B" w:rsidP="00F3203B">
      <w:pPr>
        <w:pStyle w:val="ListParagraph"/>
        <w:numPr>
          <w:ilvl w:val="0"/>
          <w:numId w:val="5"/>
        </w:numPr>
        <w:jc w:val="both"/>
      </w:pPr>
      <w:r>
        <w:t xml:space="preserve">Who can I sell to? </w:t>
      </w:r>
    </w:p>
    <w:p w14:paraId="5DCBC7FE" w14:textId="77777777" w:rsidR="00F3203B" w:rsidRDefault="00F3203B" w:rsidP="00F3203B">
      <w:pPr>
        <w:pStyle w:val="ListParagraph"/>
        <w:numPr>
          <w:ilvl w:val="1"/>
          <w:numId w:val="5"/>
        </w:numPr>
        <w:jc w:val="both"/>
      </w:pPr>
      <w:r>
        <w:t xml:space="preserve">In general, homeowners may only sell their home to GNDC or an income-qualified person. An income-qualified person is a person whose gross annual household income is less-than or equal to 80% of the median household income in the area. Upon being made aware of the homeowner’s intent to sell, GNDC will have the option to purchase the home before the homeowner can sell directly to a buyer. If GNDC’s purchase option expires and the homeowner finds a buyer for the home, GNDC must confirm in writing that the buyer is an income-qualified person and provide written approval of the terms of the sale. </w:t>
      </w:r>
    </w:p>
    <w:p w14:paraId="2F3AB40A" w14:textId="77777777" w:rsidR="00F3203B" w:rsidRPr="00BB5BB2" w:rsidRDefault="00F3203B" w:rsidP="001E4E63">
      <w:pPr>
        <w:pStyle w:val="ListParagraph"/>
        <w:ind w:left="2160"/>
        <w:jc w:val="both"/>
        <w:rPr>
          <w:sz w:val="16"/>
          <w:szCs w:val="16"/>
        </w:rPr>
      </w:pPr>
    </w:p>
    <w:p w14:paraId="6DC4363C" w14:textId="77777777" w:rsidR="00F3203B" w:rsidRDefault="00F3203B" w:rsidP="00F3203B">
      <w:pPr>
        <w:pStyle w:val="ListParagraph"/>
        <w:numPr>
          <w:ilvl w:val="0"/>
          <w:numId w:val="5"/>
        </w:numPr>
        <w:jc w:val="both"/>
      </w:pPr>
      <w:r>
        <w:t xml:space="preserve">Who approves the sale? </w:t>
      </w:r>
    </w:p>
    <w:p w14:paraId="1B618945" w14:textId="77777777" w:rsidR="00F3203B" w:rsidRDefault="00F3203B" w:rsidP="00F3203B">
      <w:pPr>
        <w:pStyle w:val="ListParagraph"/>
        <w:numPr>
          <w:ilvl w:val="1"/>
          <w:numId w:val="5"/>
        </w:numPr>
        <w:jc w:val="both"/>
      </w:pPr>
      <w:r w:rsidRPr="00AC7E47">
        <w:t xml:space="preserve">All sales or transfers must </w:t>
      </w:r>
      <w:r>
        <w:t xml:space="preserve">be </w:t>
      </w:r>
      <w:r w:rsidRPr="00AC7E47">
        <w:t>approved by GNDC</w:t>
      </w:r>
    </w:p>
    <w:p w14:paraId="19A04182" w14:textId="77777777" w:rsidR="00F3203B" w:rsidRPr="00BB5BB2" w:rsidRDefault="00F3203B" w:rsidP="001E4E63">
      <w:pPr>
        <w:pStyle w:val="ListParagraph"/>
        <w:ind w:left="2160"/>
        <w:jc w:val="both"/>
        <w:rPr>
          <w:sz w:val="16"/>
          <w:szCs w:val="16"/>
        </w:rPr>
      </w:pPr>
    </w:p>
    <w:p w14:paraId="07DBDE15" w14:textId="77777777" w:rsidR="00F3203B" w:rsidRDefault="00F3203B" w:rsidP="00F3203B">
      <w:pPr>
        <w:pStyle w:val="ListParagraph"/>
        <w:numPr>
          <w:ilvl w:val="0"/>
          <w:numId w:val="5"/>
        </w:numPr>
        <w:jc w:val="both"/>
      </w:pPr>
      <w:r>
        <w:t xml:space="preserve">Can I transfer my home to my heirs? </w:t>
      </w:r>
    </w:p>
    <w:p w14:paraId="6AB55ECC" w14:textId="3BB33679" w:rsidR="00F3203B" w:rsidRDefault="00F3203B" w:rsidP="001E4E63">
      <w:pPr>
        <w:pStyle w:val="ListParagraph"/>
        <w:numPr>
          <w:ilvl w:val="1"/>
          <w:numId w:val="5"/>
        </w:numPr>
        <w:jc w:val="both"/>
      </w:pPr>
      <w:r w:rsidRPr="00AC7E47">
        <w:t>Homeowners can tra</w:t>
      </w:r>
      <w:r>
        <w:t xml:space="preserve">nsfer their home to their heirs under the conditions of </w:t>
      </w:r>
      <w:r w:rsidRPr="00AC7E47">
        <w:rPr>
          <w:b/>
        </w:rPr>
        <w:t>Article 9</w:t>
      </w:r>
      <w:r>
        <w:t>. Article 9 provides that</w:t>
      </w:r>
      <w:r w:rsidR="00EA2E7A">
        <w:t>, unless for good cause shown</w:t>
      </w:r>
      <w:bookmarkStart w:id="0" w:name="_GoBack"/>
      <w:bookmarkEnd w:id="0"/>
      <w:r w:rsidR="00EA2E7A">
        <w:t xml:space="preserve">, GNDC will </w:t>
      </w:r>
      <w:r w:rsidR="00EA2E7A">
        <w:lastRenderedPageBreak/>
        <w:t>allow</w:t>
      </w:r>
      <w:r>
        <w:t xml:space="preserve"> a homeowner’s spouse, parents</w:t>
      </w:r>
      <w:r w:rsidR="00EA2E7A">
        <w:t>, children, or grandchildren to</w:t>
      </w:r>
      <w:r>
        <w:t xml:space="preserve"> inherit </w:t>
      </w:r>
      <w:r w:rsidR="00EA2E7A">
        <w:t xml:space="preserve">and occupy </w:t>
      </w:r>
      <w:r>
        <w:t>the CLT home regardless of whether they are income-qualified. All other</w:t>
      </w:r>
      <w:r w:rsidR="00EA2E7A">
        <w:t xml:space="preserve"> heir</w:t>
      </w:r>
      <w:r>
        <w:t>s must be inco</w:t>
      </w:r>
      <w:r w:rsidR="00EA2E7A">
        <w:t>me-qualified in order to inherit and occupy</w:t>
      </w:r>
      <w:r>
        <w:t xml:space="preserve"> the home. Additionally, any heir (including family members described above) who wishes to inherit the home must go through the process of entering into a new ground lease with GNDC and provide GNDC with the proper forms and paperwork as set forth in Article 9. </w:t>
      </w:r>
    </w:p>
    <w:p w14:paraId="362E93C3" w14:textId="77777777" w:rsidR="00F3203B" w:rsidRPr="00BB5BB2" w:rsidRDefault="00F3203B" w:rsidP="001E4E63">
      <w:pPr>
        <w:pStyle w:val="ListParagraph"/>
        <w:ind w:left="2160"/>
        <w:jc w:val="both"/>
        <w:rPr>
          <w:sz w:val="16"/>
          <w:szCs w:val="16"/>
        </w:rPr>
      </w:pPr>
    </w:p>
    <w:p w14:paraId="4B02A8A7" w14:textId="77777777" w:rsidR="00F3203B" w:rsidRDefault="00F3203B" w:rsidP="00F3203B">
      <w:pPr>
        <w:pStyle w:val="ListParagraph"/>
        <w:numPr>
          <w:ilvl w:val="0"/>
          <w:numId w:val="5"/>
        </w:numPr>
        <w:jc w:val="both"/>
      </w:pPr>
      <w:r>
        <w:t xml:space="preserve">How do I sell my home? </w:t>
      </w:r>
    </w:p>
    <w:p w14:paraId="400CE1C4" w14:textId="145EAB7A" w:rsidR="00F3203B" w:rsidRDefault="00F3203B" w:rsidP="00F3203B">
      <w:pPr>
        <w:pStyle w:val="ListParagraph"/>
        <w:numPr>
          <w:ilvl w:val="1"/>
          <w:numId w:val="5"/>
        </w:numPr>
        <w:jc w:val="both"/>
      </w:pPr>
      <w:r>
        <w:t xml:space="preserve">Provide GNDC with a Notice of Intent to Sell </w:t>
      </w:r>
      <w:r w:rsidR="00572CC9">
        <w:t>(see Exhibit 9.4)</w:t>
      </w:r>
    </w:p>
    <w:p w14:paraId="65DBDAC8" w14:textId="75385066" w:rsidR="00F3203B" w:rsidRDefault="00F3203B" w:rsidP="004A163C">
      <w:pPr>
        <w:pStyle w:val="ListParagraph"/>
        <w:numPr>
          <w:ilvl w:val="1"/>
          <w:numId w:val="5"/>
        </w:numPr>
        <w:jc w:val="both"/>
      </w:pPr>
      <w:r>
        <w:t>GNDC may exercise</w:t>
      </w:r>
      <w:r w:rsidR="004A163C">
        <w:t xml:space="preserve"> its Purchase Option on the home ,which is b</w:t>
      </w:r>
      <w:r>
        <w:t xml:space="preserve">asically the right to buy the home or assign the purchase to an income-qualified buyer. </w:t>
      </w:r>
    </w:p>
    <w:p w14:paraId="6DBF8B87" w14:textId="42C14349" w:rsidR="00FC1323" w:rsidRDefault="00F3203B" w:rsidP="00F3203B">
      <w:pPr>
        <w:jc w:val="both"/>
      </w:pPr>
      <w:r>
        <w:t xml:space="preserve">If GNDC does not exercise its Purchase Option, the homeowners can sell their home to any income-qualified buyer at the resale price in Exhibit 9.10. </w:t>
      </w:r>
    </w:p>
    <w:p w14:paraId="0B3F263C" w14:textId="77777777" w:rsidR="00BB5BB2" w:rsidRPr="00967AB6" w:rsidRDefault="00BB5BB2" w:rsidP="00F3203B">
      <w:pPr>
        <w:jc w:val="both"/>
        <w:rPr>
          <w:b/>
        </w:rPr>
      </w:pPr>
    </w:p>
    <w:p w14:paraId="74C95D7F" w14:textId="66DC512E" w:rsidR="00F3203B" w:rsidRDefault="00BB5BB2" w:rsidP="00F3203B">
      <w:pPr>
        <w:pStyle w:val="ListParagraph"/>
        <w:numPr>
          <w:ilvl w:val="0"/>
          <w:numId w:val="1"/>
        </w:numPr>
        <w:jc w:val="both"/>
        <w:rPr>
          <w:b/>
        </w:rPr>
      </w:pPr>
      <w:r>
        <w:rPr>
          <w:b/>
        </w:rPr>
        <w:t xml:space="preserve"> </w:t>
      </w:r>
      <w:r w:rsidR="00F3203B">
        <w:rPr>
          <w:b/>
        </w:rPr>
        <w:t>What costs will the homeowner pay when selling the CLT home? (Article 9)</w:t>
      </w:r>
    </w:p>
    <w:p w14:paraId="6C14CEA4" w14:textId="77777777" w:rsidR="00F3203B" w:rsidRDefault="00F3203B" w:rsidP="00F3203B">
      <w:pPr>
        <w:jc w:val="both"/>
        <w:rPr>
          <w:b/>
        </w:rPr>
      </w:pPr>
    </w:p>
    <w:p w14:paraId="75484D01" w14:textId="4598FA0C" w:rsidR="00F3203B" w:rsidRDefault="00F3203B" w:rsidP="00F3203B">
      <w:pPr>
        <w:ind w:left="360"/>
        <w:jc w:val="both"/>
      </w:pPr>
      <w:r>
        <w:t>In the likely event that GNDC exercises its option to purchase t</w:t>
      </w:r>
      <w:r w:rsidR="00830ABE">
        <w:t>he home, the homeowner will</w:t>
      </w:r>
      <w:r>
        <w:t xml:space="preserve"> pay all closing costs related to the purchase, any costs of curing title objections made by GNDC, all outstanding Ground Lease and Stewardship Fees, any other sums owed by the homeowners under the Ground Lease, and any amounts necessary to discharge any liens against the home. </w:t>
      </w:r>
    </w:p>
    <w:p w14:paraId="59D412B9" w14:textId="4B019A04" w:rsidR="00E7649F" w:rsidRDefault="00E7649F" w:rsidP="00F3203B">
      <w:pPr>
        <w:ind w:left="360"/>
        <w:jc w:val="both"/>
      </w:pPr>
    </w:p>
    <w:p w14:paraId="61185747" w14:textId="24E1006A" w:rsidR="00E7649F" w:rsidRDefault="00BB5BB2" w:rsidP="00E7649F">
      <w:pPr>
        <w:pStyle w:val="ListParagraph"/>
        <w:numPr>
          <w:ilvl w:val="0"/>
          <w:numId w:val="1"/>
        </w:numPr>
        <w:jc w:val="both"/>
        <w:rPr>
          <w:b/>
        </w:rPr>
      </w:pPr>
      <w:r>
        <w:rPr>
          <w:b/>
        </w:rPr>
        <w:t xml:space="preserve"> </w:t>
      </w:r>
      <w:r w:rsidR="00E7649F">
        <w:rPr>
          <w:b/>
        </w:rPr>
        <w:t>What happens if GNDC sells or transfers the land my home is on? (Article 3.2)</w:t>
      </w:r>
    </w:p>
    <w:p w14:paraId="7DD91C86" w14:textId="77777777" w:rsidR="00E7649F" w:rsidRDefault="00E7649F" w:rsidP="00E7649F">
      <w:pPr>
        <w:pStyle w:val="ListParagraph"/>
        <w:jc w:val="both"/>
        <w:rPr>
          <w:b/>
        </w:rPr>
      </w:pPr>
    </w:p>
    <w:p w14:paraId="0D2849CD" w14:textId="582A0651" w:rsidR="00E7649F" w:rsidRDefault="00E7649F" w:rsidP="00BB5BB2">
      <w:pPr>
        <w:ind w:left="360"/>
        <w:jc w:val="both"/>
      </w:pPr>
      <w:r>
        <w:t>GNDC does not intend to sell or transfer the land underneath the CLT homes. In the unlikely event that it did, the homeowners’ lease on the land would continue for the remainder of its term. In addition, the homeowner will have a right of first refusal to purchase the land underneath the home if it is transferred to an entity other than a nonprofit corporation, a charitable trust, government agency, or an organization with goals similar to those of GNDC.</w:t>
      </w:r>
    </w:p>
    <w:p w14:paraId="5F413155" w14:textId="31E0EF82" w:rsidR="00E7649F" w:rsidRDefault="00E7649F" w:rsidP="00E7649F">
      <w:pPr>
        <w:ind w:left="360"/>
        <w:jc w:val="both"/>
      </w:pPr>
    </w:p>
    <w:p w14:paraId="16CB868E" w14:textId="700739FD" w:rsidR="00E7649F" w:rsidRDefault="00BB5BB2" w:rsidP="00E7649F">
      <w:pPr>
        <w:pStyle w:val="ListParagraph"/>
        <w:numPr>
          <w:ilvl w:val="0"/>
          <w:numId w:val="1"/>
        </w:numPr>
        <w:rPr>
          <w:b/>
        </w:rPr>
      </w:pPr>
      <w:r>
        <w:rPr>
          <w:b/>
        </w:rPr>
        <w:t xml:space="preserve"> </w:t>
      </w:r>
      <w:r w:rsidR="004A163C">
        <w:rPr>
          <w:b/>
        </w:rPr>
        <w:t>How long will the CLT</w:t>
      </w:r>
      <w:r w:rsidR="00E7649F" w:rsidRPr="00AE3825">
        <w:rPr>
          <w:b/>
        </w:rPr>
        <w:t xml:space="preserve"> </w:t>
      </w:r>
      <w:r w:rsidR="00E7649F">
        <w:rPr>
          <w:b/>
        </w:rPr>
        <w:t xml:space="preserve">home </w:t>
      </w:r>
      <w:r w:rsidR="00E7649F" w:rsidRPr="00AE3825">
        <w:rPr>
          <w:b/>
        </w:rPr>
        <w:t>be affordable?</w:t>
      </w:r>
      <w:r w:rsidR="00E7649F">
        <w:rPr>
          <w:b/>
        </w:rPr>
        <w:t xml:space="preserve"> (Article 3)</w:t>
      </w:r>
    </w:p>
    <w:p w14:paraId="18F5AD7C" w14:textId="77777777" w:rsidR="00E7649F" w:rsidRPr="00AE3825" w:rsidRDefault="00E7649F" w:rsidP="00E7649F">
      <w:pPr>
        <w:pStyle w:val="ListParagraph"/>
        <w:rPr>
          <w:b/>
        </w:rPr>
      </w:pPr>
    </w:p>
    <w:p w14:paraId="240D34DB" w14:textId="77777777" w:rsidR="00E7649F" w:rsidRPr="001E4E63" w:rsidRDefault="00E7649F" w:rsidP="00BB5BB2">
      <w:pPr>
        <w:ind w:left="360"/>
        <w:jc w:val="both"/>
      </w:pPr>
      <w:r w:rsidRPr="00AE3825">
        <w:t xml:space="preserve">The intent is that </w:t>
      </w:r>
      <w:r>
        <w:t xml:space="preserve">CLT homes </w:t>
      </w:r>
      <w:r w:rsidRPr="00AE3825">
        <w:t xml:space="preserve">will be affordable </w:t>
      </w:r>
      <w:r>
        <w:t>forever</w:t>
      </w:r>
      <w:r w:rsidRPr="00AE3825">
        <w:t xml:space="preserve">. The term of the </w:t>
      </w:r>
      <w:r>
        <w:t>lease is 99 years. Any subsequent occupant of the home, either through purchase or inheritance, will receive a new 99-year lease. Living in the CLT home will be affordable to the homeowner because the homeowner does not have to purchase the land and does not have to pay market value to lease the land, and because the CLT property is appraised on a different model than traditional home-ownership, making the taxes more affordable. To ensure that the CLT home will also remain affordable to future buyers, the Ground Lease caps the CLT home’s resale value according to a formula set forth in Article 9.9 and 9.10 of the Ground Lease and also in Exhibit 9.10.</w:t>
      </w:r>
    </w:p>
    <w:p w14:paraId="2E974BC2" w14:textId="77777777" w:rsidR="00F3203B" w:rsidRPr="00484C0C" w:rsidRDefault="00F3203B">
      <w:pPr>
        <w:ind w:left="360"/>
        <w:jc w:val="both"/>
      </w:pPr>
    </w:p>
    <w:sectPr w:rsidR="00F3203B" w:rsidRPr="00484C0C" w:rsidSect="003E214E">
      <w:headerReference w:type="default" r:id="rId8"/>
      <w:footerReference w:type="even" r:id="rId9"/>
      <w:footerReference w:type="default" r:id="rId10"/>
      <w:pgSz w:w="12240" w:h="15840"/>
      <w:pgMar w:top="900" w:right="1170" w:bottom="1206"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99123" w14:textId="77777777" w:rsidR="003139F9" w:rsidRDefault="003139F9" w:rsidP="00B94C1F">
      <w:r>
        <w:separator/>
      </w:r>
    </w:p>
  </w:endnote>
  <w:endnote w:type="continuationSeparator" w:id="0">
    <w:p w14:paraId="1CE7E74D" w14:textId="77777777" w:rsidR="003139F9" w:rsidRDefault="003139F9" w:rsidP="00B9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75C4" w14:textId="77777777" w:rsidR="00B94C1F" w:rsidRDefault="00B94C1F" w:rsidP="001E4E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9116E" w14:textId="77777777" w:rsidR="00B94C1F" w:rsidRDefault="00B9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6E52" w14:textId="02CAD022" w:rsidR="00B94C1F" w:rsidRDefault="00C52D3D" w:rsidP="001E4E63">
    <w:pPr>
      <w:pStyle w:val="Footer"/>
      <w:framePr w:wrap="none" w:vAnchor="text" w:hAnchor="page" w:x="5482" w:y="-78"/>
      <w:rPr>
        <w:rStyle w:val="PageNumber"/>
      </w:rPr>
    </w:pPr>
    <w:r>
      <w:rPr>
        <w:rStyle w:val="PageNumber"/>
      </w:rPr>
      <w:t xml:space="preserve">Page </w:t>
    </w:r>
    <w:r w:rsidR="00B94C1F">
      <w:rPr>
        <w:rStyle w:val="PageNumber"/>
      </w:rPr>
      <w:fldChar w:fldCharType="begin"/>
    </w:r>
    <w:r w:rsidR="00B94C1F">
      <w:rPr>
        <w:rStyle w:val="PageNumber"/>
      </w:rPr>
      <w:instrText xml:space="preserve">PAGE  </w:instrText>
    </w:r>
    <w:r w:rsidR="00B94C1F">
      <w:rPr>
        <w:rStyle w:val="PageNumber"/>
      </w:rPr>
      <w:fldChar w:fldCharType="separate"/>
    </w:r>
    <w:r w:rsidR="00EA2E7A">
      <w:rPr>
        <w:rStyle w:val="PageNumber"/>
        <w:noProof/>
      </w:rPr>
      <w:t>5</w:t>
    </w:r>
    <w:r w:rsidR="00B94C1F">
      <w:rPr>
        <w:rStyle w:val="PageNumber"/>
      </w:rPr>
      <w:fldChar w:fldCharType="end"/>
    </w:r>
    <w:r>
      <w:rPr>
        <w:rStyle w:val="PageNumber"/>
      </w:rPr>
      <w:t xml:space="preserve"> of 6 </w:t>
    </w:r>
  </w:p>
  <w:p w14:paraId="58B8E3E0" w14:textId="2D0DA665" w:rsidR="00BA134B" w:rsidRPr="00BE086A" w:rsidRDefault="00EA2E7A" w:rsidP="00BA134B">
    <w:pPr>
      <w:pStyle w:val="Footer"/>
      <w:jc w:val="right"/>
      <w:rPr>
        <w:i/>
      </w:rPr>
    </w:pPr>
    <w:r>
      <w:rPr>
        <w:i/>
      </w:rPr>
      <w:t>Revised as of 6/5/2018</w:t>
    </w:r>
  </w:p>
  <w:p w14:paraId="0D619FDC" w14:textId="77777777" w:rsidR="00B94C1F" w:rsidRDefault="00B94C1F" w:rsidP="00BA13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3AA5" w14:textId="77777777" w:rsidR="003139F9" w:rsidRDefault="003139F9" w:rsidP="00B94C1F">
      <w:r>
        <w:separator/>
      </w:r>
    </w:p>
  </w:footnote>
  <w:footnote w:type="continuationSeparator" w:id="0">
    <w:p w14:paraId="301D8156" w14:textId="77777777" w:rsidR="003139F9" w:rsidRDefault="003139F9" w:rsidP="00B9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B07E" w14:textId="0CDE3ADD" w:rsidR="00AF0592" w:rsidRPr="00AF0592" w:rsidRDefault="00AF0592" w:rsidP="00AF0592">
    <w:pPr>
      <w:pStyle w:val="Header"/>
      <w:jc w:val="right"/>
      <w:rPr>
        <w:b/>
      </w:rPr>
    </w:pPr>
    <w:r>
      <w:rPr>
        <w:b/>
      </w:rPr>
      <w: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3D8"/>
    <w:multiLevelType w:val="hybridMultilevel"/>
    <w:tmpl w:val="F3BAB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D4F2C"/>
    <w:multiLevelType w:val="hybridMultilevel"/>
    <w:tmpl w:val="2DEC4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233D"/>
    <w:multiLevelType w:val="hybridMultilevel"/>
    <w:tmpl w:val="8DD480E8"/>
    <w:lvl w:ilvl="0" w:tplc="E886DB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62929"/>
    <w:multiLevelType w:val="hybridMultilevel"/>
    <w:tmpl w:val="8DD480E8"/>
    <w:lvl w:ilvl="0" w:tplc="E886DB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2C01"/>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15586"/>
    <w:multiLevelType w:val="hybridMultilevel"/>
    <w:tmpl w:val="86A28E9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7C495A2F"/>
    <w:multiLevelType w:val="hybridMultilevel"/>
    <w:tmpl w:val="03F67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A"/>
    <w:rsid w:val="000001CF"/>
    <w:rsid w:val="00023CA6"/>
    <w:rsid w:val="000644E0"/>
    <w:rsid w:val="00065896"/>
    <w:rsid w:val="000841BD"/>
    <w:rsid w:val="00094847"/>
    <w:rsid w:val="0009503C"/>
    <w:rsid w:val="000D1539"/>
    <w:rsid w:val="000D20E0"/>
    <w:rsid w:val="000E2BE4"/>
    <w:rsid w:val="00102A2C"/>
    <w:rsid w:val="00127D28"/>
    <w:rsid w:val="001A541D"/>
    <w:rsid w:val="001B71E3"/>
    <w:rsid w:val="001C57A0"/>
    <w:rsid w:val="001E4E63"/>
    <w:rsid w:val="001F1A6F"/>
    <w:rsid w:val="0023222C"/>
    <w:rsid w:val="00235D59"/>
    <w:rsid w:val="00244EFA"/>
    <w:rsid w:val="00254C1C"/>
    <w:rsid w:val="00262FA3"/>
    <w:rsid w:val="0026443F"/>
    <w:rsid w:val="0028663D"/>
    <w:rsid w:val="002A44EA"/>
    <w:rsid w:val="002A506A"/>
    <w:rsid w:val="002B63A7"/>
    <w:rsid w:val="002F166C"/>
    <w:rsid w:val="003139F9"/>
    <w:rsid w:val="00331961"/>
    <w:rsid w:val="00335984"/>
    <w:rsid w:val="003373CE"/>
    <w:rsid w:val="0035315B"/>
    <w:rsid w:val="0037389B"/>
    <w:rsid w:val="00375D4E"/>
    <w:rsid w:val="00390824"/>
    <w:rsid w:val="003A6B4C"/>
    <w:rsid w:val="003E214E"/>
    <w:rsid w:val="00400ADE"/>
    <w:rsid w:val="00402A8B"/>
    <w:rsid w:val="00415649"/>
    <w:rsid w:val="0042463D"/>
    <w:rsid w:val="00433DE2"/>
    <w:rsid w:val="00446152"/>
    <w:rsid w:val="00456619"/>
    <w:rsid w:val="00457061"/>
    <w:rsid w:val="00470342"/>
    <w:rsid w:val="004773CB"/>
    <w:rsid w:val="00484C0C"/>
    <w:rsid w:val="00494790"/>
    <w:rsid w:val="004A163C"/>
    <w:rsid w:val="004B164F"/>
    <w:rsid w:val="004F41B1"/>
    <w:rsid w:val="00506B31"/>
    <w:rsid w:val="005122B3"/>
    <w:rsid w:val="005440A2"/>
    <w:rsid w:val="005721A5"/>
    <w:rsid w:val="00572CC9"/>
    <w:rsid w:val="0057372F"/>
    <w:rsid w:val="005B0C37"/>
    <w:rsid w:val="005B3D1F"/>
    <w:rsid w:val="005B7608"/>
    <w:rsid w:val="005C45DC"/>
    <w:rsid w:val="005C6A01"/>
    <w:rsid w:val="005F6BA0"/>
    <w:rsid w:val="00600825"/>
    <w:rsid w:val="006147B6"/>
    <w:rsid w:val="00631240"/>
    <w:rsid w:val="00631B11"/>
    <w:rsid w:val="00635CF4"/>
    <w:rsid w:val="0064061F"/>
    <w:rsid w:val="00654B0E"/>
    <w:rsid w:val="00657205"/>
    <w:rsid w:val="0068355D"/>
    <w:rsid w:val="00686BDB"/>
    <w:rsid w:val="006A7838"/>
    <w:rsid w:val="006E08B4"/>
    <w:rsid w:val="006F2FD1"/>
    <w:rsid w:val="006F72A6"/>
    <w:rsid w:val="007101D6"/>
    <w:rsid w:val="007117D3"/>
    <w:rsid w:val="00712558"/>
    <w:rsid w:val="00724F39"/>
    <w:rsid w:val="0074016C"/>
    <w:rsid w:val="00766A4A"/>
    <w:rsid w:val="00772AA4"/>
    <w:rsid w:val="007840EC"/>
    <w:rsid w:val="007B1140"/>
    <w:rsid w:val="007B1BAB"/>
    <w:rsid w:val="0080281B"/>
    <w:rsid w:val="008038FF"/>
    <w:rsid w:val="00814B81"/>
    <w:rsid w:val="00830ABE"/>
    <w:rsid w:val="008312F7"/>
    <w:rsid w:val="0084502E"/>
    <w:rsid w:val="008458F6"/>
    <w:rsid w:val="00873958"/>
    <w:rsid w:val="008947E4"/>
    <w:rsid w:val="008A20D5"/>
    <w:rsid w:val="008A4821"/>
    <w:rsid w:val="008C1F78"/>
    <w:rsid w:val="008C366B"/>
    <w:rsid w:val="008D717E"/>
    <w:rsid w:val="008F6E59"/>
    <w:rsid w:val="009336A2"/>
    <w:rsid w:val="00966E5E"/>
    <w:rsid w:val="00970FA8"/>
    <w:rsid w:val="00973820"/>
    <w:rsid w:val="009830A4"/>
    <w:rsid w:val="009A7C3E"/>
    <w:rsid w:val="009B054F"/>
    <w:rsid w:val="009C5DF1"/>
    <w:rsid w:val="009D0E47"/>
    <w:rsid w:val="009D57D5"/>
    <w:rsid w:val="00A127BC"/>
    <w:rsid w:val="00A240B9"/>
    <w:rsid w:val="00A35D47"/>
    <w:rsid w:val="00A94816"/>
    <w:rsid w:val="00AA2E9B"/>
    <w:rsid w:val="00AB4CEB"/>
    <w:rsid w:val="00AC5AF0"/>
    <w:rsid w:val="00AC7E47"/>
    <w:rsid w:val="00AE3825"/>
    <w:rsid w:val="00AF0592"/>
    <w:rsid w:val="00B02B49"/>
    <w:rsid w:val="00B27C02"/>
    <w:rsid w:val="00B27CC7"/>
    <w:rsid w:val="00B664A1"/>
    <w:rsid w:val="00B81D16"/>
    <w:rsid w:val="00B83BB2"/>
    <w:rsid w:val="00B94C1F"/>
    <w:rsid w:val="00B9713A"/>
    <w:rsid w:val="00BA134B"/>
    <w:rsid w:val="00BA37C6"/>
    <w:rsid w:val="00BA43BD"/>
    <w:rsid w:val="00BB42DE"/>
    <w:rsid w:val="00BB5BB2"/>
    <w:rsid w:val="00BC3A51"/>
    <w:rsid w:val="00BD30FC"/>
    <w:rsid w:val="00BF4022"/>
    <w:rsid w:val="00C24FF2"/>
    <w:rsid w:val="00C25E13"/>
    <w:rsid w:val="00C27E43"/>
    <w:rsid w:val="00C40C9A"/>
    <w:rsid w:val="00C411D3"/>
    <w:rsid w:val="00C52D3D"/>
    <w:rsid w:val="00C609B7"/>
    <w:rsid w:val="00C70707"/>
    <w:rsid w:val="00C758B7"/>
    <w:rsid w:val="00CD3983"/>
    <w:rsid w:val="00CD6778"/>
    <w:rsid w:val="00CE015F"/>
    <w:rsid w:val="00CE0CCD"/>
    <w:rsid w:val="00D031B9"/>
    <w:rsid w:val="00D17425"/>
    <w:rsid w:val="00D30662"/>
    <w:rsid w:val="00D417C0"/>
    <w:rsid w:val="00D42BBD"/>
    <w:rsid w:val="00D7317D"/>
    <w:rsid w:val="00D75386"/>
    <w:rsid w:val="00D8670E"/>
    <w:rsid w:val="00DC06A7"/>
    <w:rsid w:val="00DC0D3F"/>
    <w:rsid w:val="00DC1604"/>
    <w:rsid w:val="00DC7EB0"/>
    <w:rsid w:val="00E40C6E"/>
    <w:rsid w:val="00E60A33"/>
    <w:rsid w:val="00E61C01"/>
    <w:rsid w:val="00E70FDA"/>
    <w:rsid w:val="00E75504"/>
    <w:rsid w:val="00E7649F"/>
    <w:rsid w:val="00E76CA5"/>
    <w:rsid w:val="00EA2E7A"/>
    <w:rsid w:val="00EA47C9"/>
    <w:rsid w:val="00EB60B4"/>
    <w:rsid w:val="00EB6A09"/>
    <w:rsid w:val="00F14409"/>
    <w:rsid w:val="00F21472"/>
    <w:rsid w:val="00F21A7C"/>
    <w:rsid w:val="00F3203B"/>
    <w:rsid w:val="00F3430B"/>
    <w:rsid w:val="00F65AF8"/>
    <w:rsid w:val="00F671C9"/>
    <w:rsid w:val="00F67695"/>
    <w:rsid w:val="00F71D50"/>
    <w:rsid w:val="00FB16B7"/>
    <w:rsid w:val="00FC1323"/>
    <w:rsid w:val="00FF0262"/>
    <w:rsid w:val="00FF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BBC19"/>
  <w14:defaultImageDpi w14:val="300"/>
  <w15:docId w15:val="{076890B2-B24E-431F-BFC0-E998D41A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4A"/>
    <w:pPr>
      <w:ind w:left="720"/>
      <w:contextualSpacing/>
    </w:pPr>
  </w:style>
  <w:style w:type="character" w:styleId="CommentReference">
    <w:name w:val="annotation reference"/>
    <w:basedOn w:val="DefaultParagraphFont"/>
    <w:uiPriority w:val="99"/>
    <w:semiHidden/>
    <w:unhideWhenUsed/>
    <w:rsid w:val="00766A4A"/>
    <w:rPr>
      <w:sz w:val="18"/>
      <w:szCs w:val="18"/>
    </w:rPr>
  </w:style>
  <w:style w:type="paragraph" w:styleId="CommentText">
    <w:name w:val="annotation text"/>
    <w:basedOn w:val="Normal"/>
    <w:link w:val="CommentTextChar"/>
    <w:uiPriority w:val="99"/>
    <w:semiHidden/>
    <w:unhideWhenUsed/>
    <w:rsid w:val="00766A4A"/>
  </w:style>
  <w:style w:type="character" w:customStyle="1" w:styleId="CommentTextChar">
    <w:name w:val="Comment Text Char"/>
    <w:basedOn w:val="DefaultParagraphFont"/>
    <w:link w:val="CommentText"/>
    <w:uiPriority w:val="99"/>
    <w:semiHidden/>
    <w:rsid w:val="00766A4A"/>
  </w:style>
  <w:style w:type="paragraph" w:styleId="BalloonText">
    <w:name w:val="Balloon Text"/>
    <w:basedOn w:val="Normal"/>
    <w:link w:val="BalloonTextChar"/>
    <w:uiPriority w:val="99"/>
    <w:semiHidden/>
    <w:unhideWhenUsed/>
    <w:rsid w:val="00766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A4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84C0C"/>
    <w:rPr>
      <w:b/>
      <w:bCs/>
      <w:sz w:val="20"/>
      <w:szCs w:val="20"/>
    </w:rPr>
  </w:style>
  <w:style w:type="character" w:customStyle="1" w:styleId="CommentSubjectChar">
    <w:name w:val="Comment Subject Char"/>
    <w:basedOn w:val="CommentTextChar"/>
    <w:link w:val="CommentSubject"/>
    <w:uiPriority w:val="99"/>
    <w:semiHidden/>
    <w:rsid w:val="00484C0C"/>
    <w:rPr>
      <w:b/>
      <w:bCs/>
      <w:sz w:val="20"/>
      <w:szCs w:val="20"/>
    </w:rPr>
  </w:style>
  <w:style w:type="paragraph" w:styleId="Revision">
    <w:name w:val="Revision"/>
    <w:hidden/>
    <w:uiPriority w:val="99"/>
    <w:semiHidden/>
    <w:rsid w:val="00433DE2"/>
  </w:style>
  <w:style w:type="paragraph" w:styleId="Footer">
    <w:name w:val="footer"/>
    <w:basedOn w:val="Normal"/>
    <w:link w:val="FooterChar"/>
    <w:uiPriority w:val="99"/>
    <w:unhideWhenUsed/>
    <w:rsid w:val="00B94C1F"/>
    <w:pPr>
      <w:tabs>
        <w:tab w:val="center" w:pos="4680"/>
        <w:tab w:val="right" w:pos="9360"/>
      </w:tabs>
    </w:pPr>
  </w:style>
  <w:style w:type="character" w:customStyle="1" w:styleId="FooterChar">
    <w:name w:val="Footer Char"/>
    <w:basedOn w:val="DefaultParagraphFont"/>
    <w:link w:val="Footer"/>
    <w:uiPriority w:val="99"/>
    <w:rsid w:val="00B94C1F"/>
  </w:style>
  <w:style w:type="character" w:styleId="PageNumber">
    <w:name w:val="page number"/>
    <w:basedOn w:val="DefaultParagraphFont"/>
    <w:uiPriority w:val="99"/>
    <w:semiHidden/>
    <w:unhideWhenUsed/>
    <w:rsid w:val="00B94C1F"/>
  </w:style>
  <w:style w:type="paragraph" w:styleId="Header">
    <w:name w:val="header"/>
    <w:basedOn w:val="Normal"/>
    <w:link w:val="HeaderChar"/>
    <w:uiPriority w:val="99"/>
    <w:unhideWhenUsed/>
    <w:rsid w:val="00B94C1F"/>
    <w:pPr>
      <w:tabs>
        <w:tab w:val="center" w:pos="4680"/>
        <w:tab w:val="right" w:pos="9360"/>
      </w:tabs>
    </w:pPr>
  </w:style>
  <w:style w:type="character" w:customStyle="1" w:styleId="HeaderChar">
    <w:name w:val="Header Char"/>
    <w:basedOn w:val="DefaultParagraphFont"/>
    <w:link w:val="Header"/>
    <w:uiPriority w:val="99"/>
    <w:rsid w:val="00B9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0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73864-167F-445D-90E5-5B7B9FF4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Platts-Mills, Eliza T</cp:lastModifiedBy>
  <cp:revision>2</cp:revision>
  <cp:lastPrinted>2017-05-09T14:05:00Z</cp:lastPrinted>
  <dcterms:created xsi:type="dcterms:W3CDTF">2018-06-05T18:05:00Z</dcterms:created>
  <dcterms:modified xsi:type="dcterms:W3CDTF">2018-06-05T18:05:00Z</dcterms:modified>
</cp:coreProperties>
</file>