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D5914" w14:textId="741B3271" w:rsidR="007A1923" w:rsidRPr="0096240C" w:rsidRDefault="0096240C" w:rsidP="009C2779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6240C">
        <w:rPr>
          <w:rFonts w:ascii="Times New Roman" w:hAnsi="Times New Roman"/>
          <w:b/>
          <w:sz w:val="28"/>
          <w:szCs w:val="28"/>
        </w:rPr>
        <w:t>ADDENDUM WITH OUTLINE OF GROUND LEASE</w:t>
      </w:r>
    </w:p>
    <w:p w14:paraId="7BF65950" w14:textId="5F14F847" w:rsidR="00EC0E70" w:rsidRDefault="00EC0E70" w:rsidP="009C277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Seller is selling only the Improvements and not the Land.  Seller will retain legal title to the Land. Buyer’s title to the Improvements is subject to </w:t>
      </w:r>
      <w:r w:rsidR="000425BC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use, occupancy, and res</w:t>
      </w:r>
      <w:r w:rsidR="000425BC">
        <w:rPr>
          <w:rFonts w:ascii="Times New Roman" w:hAnsi="Times New Roman"/>
        </w:rPr>
        <w:t>ale restrictions in the Lease</w:t>
      </w:r>
      <w:r>
        <w:rPr>
          <w:rFonts w:ascii="Times New Roman" w:hAnsi="Times New Roman"/>
        </w:rPr>
        <w:t xml:space="preserve">. </w:t>
      </w:r>
    </w:p>
    <w:p w14:paraId="0C4A5FA4" w14:textId="106E8BD0" w:rsidR="007A1923" w:rsidRPr="009C2779" w:rsidRDefault="00FC7226" w:rsidP="009C277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9C2779">
        <w:rPr>
          <w:rFonts w:ascii="Times New Roman" w:hAnsi="Times New Roman"/>
        </w:rPr>
        <w:t xml:space="preserve">The Lease term shall commence on the date the </w:t>
      </w:r>
      <w:r w:rsidR="005B64E5" w:rsidRPr="009C2779">
        <w:rPr>
          <w:rFonts w:ascii="Times New Roman" w:hAnsi="Times New Roman"/>
        </w:rPr>
        <w:t>Home</w:t>
      </w:r>
      <w:r w:rsidRPr="009C2779">
        <w:rPr>
          <w:rFonts w:ascii="Times New Roman" w:hAnsi="Times New Roman"/>
        </w:rPr>
        <w:t xml:space="preserve"> located on the Leased </w:t>
      </w:r>
      <w:r w:rsidR="005B64E5" w:rsidRPr="009C2779">
        <w:rPr>
          <w:rFonts w:ascii="Times New Roman" w:hAnsi="Times New Roman"/>
        </w:rPr>
        <w:t>Land</w:t>
      </w:r>
      <w:r w:rsidRPr="009C2779">
        <w:rPr>
          <w:rFonts w:ascii="Times New Roman" w:hAnsi="Times New Roman"/>
        </w:rPr>
        <w:t xml:space="preserve"> </w:t>
      </w:r>
      <w:r w:rsidR="005B64E5" w:rsidRPr="009C2779">
        <w:rPr>
          <w:rFonts w:ascii="Times New Roman" w:hAnsi="Times New Roman"/>
        </w:rPr>
        <w:t>is</w:t>
      </w:r>
      <w:r w:rsidRPr="009C2779">
        <w:rPr>
          <w:rFonts w:ascii="Times New Roman" w:hAnsi="Times New Roman"/>
        </w:rPr>
        <w:t xml:space="preserve"> conveyed by GNDC to </w:t>
      </w:r>
      <w:r w:rsidR="005B64E5" w:rsidRPr="009C2779">
        <w:rPr>
          <w:rFonts w:ascii="Times New Roman" w:hAnsi="Times New Roman"/>
        </w:rPr>
        <w:t>Homeowners</w:t>
      </w:r>
      <w:r w:rsidRPr="009C2779">
        <w:rPr>
          <w:rFonts w:ascii="Times New Roman" w:hAnsi="Times New Roman"/>
        </w:rPr>
        <w:t xml:space="preserve"> and shall extend for 99 years therefrom, unless terminated soone</w:t>
      </w:r>
      <w:r w:rsidR="00DF2DDB" w:rsidRPr="009C2779">
        <w:rPr>
          <w:rFonts w:ascii="Times New Roman" w:hAnsi="Times New Roman"/>
        </w:rPr>
        <w:t>r</w:t>
      </w:r>
      <w:r w:rsidRPr="009C2779">
        <w:rPr>
          <w:rFonts w:ascii="Times New Roman" w:hAnsi="Times New Roman"/>
        </w:rPr>
        <w:t xml:space="preserve">. </w:t>
      </w:r>
    </w:p>
    <w:p w14:paraId="1C43CD5A" w14:textId="2F27BEB0" w:rsidR="007A1923" w:rsidRPr="009C2779" w:rsidRDefault="00FC7226" w:rsidP="009C277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9C2779">
        <w:rPr>
          <w:rFonts w:ascii="Times New Roman" w:hAnsi="Times New Roman"/>
        </w:rPr>
        <w:t xml:space="preserve">The Lease requires that the </w:t>
      </w:r>
      <w:r w:rsidR="002459B5">
        <w:rPr>
          <w:rFonts w:ascii="Times New Roman" w:hAnsi="Times New Roman"/>
        </w:rPr>
        <w:t xml:space="preserve">Home and </w:t>
      </w:r>
      <w:r w:rsidR="000C60CC">
        <w:rPr>
          <w:rFonts w:ascii="Times New Roman" w:hAnsi="Times New Roman"/>
        </w:rPr>
        <w:t>Leased Land</w:t>
      </w:r>
      <w:r w:rsidRPr="009C2779">
        <w:rPr>
          <w:rFonts w:ascii="Times New Roman" w:hAnsi="Times New Roman"/>
        </w:rPr>
        <w:t xml:space="preserve"> be used only for residential purposes. Any additions or alterations to the </w:t>
      </w:r>
      <w:r w:rsidR="00164CD3" w:rsidRPr="009C2779">
        <w:rPr>
          <w:rFonts w:ascii="Times New Roman" w:hAnsi="Times New Roman"/>
        </w:rPr>
        <w:t>Home</w:t>
      </w:r>
      <w:r w:rsidRPr="009C2779">
        <w:rPr>
          <w:rFonts w:ascii="Times New Roman" w:hAnsi="Times New Roman"/>
        </w:rPr>
        <w:t xml:space="preserve"> must comply with the terms of the Lease.</w:t>
      </w:r>
    </w:p>
    <w:p w14:paraId="7029C711" w14:textId="289AB3D4" w:rsidR="007A1923" w:rsidRDefault="00FC7226" w:rsidP="009C277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9C2779">
        <w:rPr>
          <w:rFonts w:ascii="Times New Roman" w:hAnsi="Times New Roman"/>
        </w:rPr>
        <w:t xml:space="preserve">The Lease requires the </w:t>
      </w:r>
      <w:r w:rsidR="00164CD3" w:rsidRPr="009C2779">
        <w:rPr>
          <w:rFonts w:ascii="Times New Roman" w:hAnsi="Times New Roman"/>
        </w:rPr>
        <w:t>Homeowners</w:t>
      </w:r>
      <w:r w:rsidRPr="009C2779">
        <w:rPr>
          <w:rFonts w:ascii="Times New Roman" w:hAnsi="Times New Roman"/>
        </w:rPr>
        <w:t xml:space="preserve"> to make </w:t>
      </w:r>
      <w:r w:rsidR="000425BC">
        <w:rPr>
          <w:rFonts w:ascii="Times New Roman" w:hAnsi="Times New Roman"/>
        </w:rPr>
        <w:t>the following</w:t>
      </w:r>
      <w:r w:rsidRPr="009C2779">
        <w:rPr>
          <w:rFonts w:ascii="Times New Roman" w:hAnsi="Times New Roman"/>
        </w:rPr>
        <w:t xml:space="preserve"> payments</w:t>
      </w:r>
      <w:r w:rsidR="000425BC">
        <w:rPr>
          <w:rFonts w:ascii="Times New Roman" w:hAnsi="Times New Roman"/>
        </w:rPr>
        <w:t xml:space="preserve"> to GNDC</w:t>
      </w:r>
      <w:r w:rsidRPr="009C2779">
        <w:rPr>
          <w:rFonts w:ascii="Times New Roman" w:hAnsi="Times New Roman"/>
        </w:rPr>
        <w:t xml:space="preserve">: </w:t>
      </w:r>
      <w:r w:rsidRPr="0030493D">
        <w:rPr>
          <w:rFonts w:ascii="Times New Roman" w:hAnsi="Times New Roman"/>
        </w:rPr>
        <w:t>(a) a one</w:t>
      </w:r>
      <w:r w:rsidR="00DF2DDB" w:rsidRPr="0030493D">
        <w:rPr>
          <w:rFonts w:ascii="Times New Roman" w:hAnsi="Times New Roman"/>
        </w:rPr>
        <w:t>-</w:t>
      </w:r>
      <w:r w:rsidRPr="0030493D">
        <w:rPr>
          <w:rFonts w:ascii="Times New Roman" w:hAnsi="Times New Roman"/>
        </w:rPr>
        <w:t>time lease initiation fee</w:t>
      </w:r>
      <w:r w:rsidR="0030493D">
        <w:rPr>
          <w:rFonts w:ascii="Times New Roman" w:hAnsi="Times New Roman"/>
        </w:rPr>
        <w:t xml:space="preserve"> </w:t>
      </w:r>
      <w:r w:rsidR="000425BC">
        <w:rPr>
          <w:rFonts w:ascii="Times New Roman" w:hAnsi="Times New Roman"/>
        </w:rPr>
        <w:t>equal to 3% of the Original Purchase Price</w:t>
      </w:r>
      <w:r w:rsidR="0030493D">
        <w:rPr>
          <w:rFonts w:ascii="Times New Roman" w:hAnsi="Times New Roman"/>
        </w:rPr>
        <w:t>,</w:t>
      </w:r>
      <w:r w:rsidR="00EC0E70">
        <w:rPr>
          <w:rFonts w:ascii="Times New Roman" w:hAnsi="Times New Roman"/>
        </w:rPr>
        <w:t xml:space="preserve"> </w:t>
      </w:r>
      <w:r w:rsidRPr="009C2779">
        <w:rPr>
          <w:rFonts w:ascii="Times New Roman" w:hAnsi="Times New Roman"/>
        </w:rPr>
        <w:t>(b) a monthly lease fee for use of the land, and (c) a monthly stewardship fee to be held by GNDC and used for the purpose of preserving the physica</w:t>
      </w:r>
      <w:r w:rsidR="00164CD3" w:rsidRPr="009C2779">
        <w:rPr>
          <w:rFonts w:ascii="Times New Roman" w:hAnsi="Times New Roman"/>
        </w:rPr>
        <w:t>l quality of the Home</w:t>
      </w:r>
      <w:r w:rsidRPr="009C2779">
        <w:rPr>
          <w:rFonts w:ascii="Times New Roman" w:hAnsi="Times New Roman"/>
        </w:rPr>
        <w:t xml:space="preserve">. These payments may be periodically adjusted. </w:t>
      </w:r>
    </w:p>
    <w:p w14:paraId="0DC6BB0F" w14:textId="6AA27477" w:rsidR="007A1923" w:rsidRPr="009C2779" w:rsidRDefault="00FC7226" w:rsidP="009C277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9C2779">
        <w:rPr>
          <w:rFonts w:ascii="Times New Roman" w:hAnsi="Times New Roman"/>
        </w:rPr>
        <w:t>The Lease prohibits any liens from att</w:t>
      </w:r>
      <w:r w:rsidR="00164CD3" w:rsidRPr="009C2779">
        <w:rPr>
          <w:rFonts w:ascii="Times New Roman" w:hAnsi="Times New Roman"/>
        </w:rPr>
        <w:t xml:space="preserve">aching to GNDC’s title to the </w:t>
      </w:r>
      <w:r w:rsidR="000C60CC">
        <w:rPr>
          <w:rFonts w:ascii="Times New Roman" w:hAnsi="Times New Roman"/>
        </w:rPr>
        <w:t>Land</w:t>
      </w:r>
      <w:r w:rsidR="00164CD3" w:rsidRPr="009C2779">
        <w:rPr>
          <w:rFonts w:ascii="Times New Roman" w:hAnsi="Times New Roman"/>
        </w:rPr>
        <w:t>.</w:t>
      </w:r>
    </w:p>
    <w:p w14:paraId="1C02E6DF" w14:textId="33D18C4D" w:rsidR="007A1923" w:rsidRPr="009C2779" w:rsidRDefault="00DE6507" w:rsidP="009C277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9C2779">
        <w:rPr>
          <w:rFonts w:ascii="Times New Roman" w:hAnsi="Times New Roman"/>
        </w:rPr>
        <w:t xml:space="preserve">The </w:t>
      </w:r>
      <w:r w:rsidR="009C2779" w:rsidRPr="009C2779">
        <w:rPr>
          <w:rFonts w:ascii="Times New Roman" w:hAnsi="Times New Roman"/>
        </w:rPr>
        <w:t xml:space="preserve">Lease requires that the </w:t>
      </w:r>
      <w:r w:rsidRPr="009C2779">
        <w:rPr>
          <w:rFonts w:ascii="Times New Roman" w:hAnsi="Times New Roman"/>
        </w:rPr>
        <w:t>H</w:t>
      </w:r>
      <w:r w:rsidR="009C2779" w:rsidRPr="009C2779">
        <w:rPr>
          <w:rFonts w:ascii="Times New Roman" w:hAnsi="Times New Roman"/>
        </w:rPr>
        <w:t xml:space="preserve">omeowner be </w:t>
      </w:r>
      <w:r w:rsidRPr="009C2779">
        <w:rPr>
          <w:rFonts w:ascii="Times New Roman" w:hAnsi="Times New Roman"/>
        </w:rPr>
        <w:t xml:space="preserve">responsible for the upkeep of the </w:t>
      </w:r>
      <w:r w:rsidR="009C2779" w:rsidRPr="009C2779">
        <w:rPr>
          <w:rFonts w:ascii="Times New Roman" w:hAnsi="Times New Roman"/>
        </w:rPr>
        <w:t xml:space="preserve">entire property, including the Home and the </w:t>
      </w:r>
      <w:r w:rsidR="000C60CC">
        <w:rPr>
          <w:rFonts w:ascii="Times New Roman" w:hAnsi="Times New Roman"/>
        </w:rPr>
        <w:t xml:space="preserve">Leased </w:t>
      </w:r>
      <w:r w:rsidR="009C2779" w:rsidRPr="009C2779">
        <w:rPr>
          <w:rFonts w:ascii="Times New Roman" w:hAnsi="Times New Roman"/>
        </w:rPr>
        <w:t>L</w:t>
      </w:r>
      <w:r w:rsidRPr="009C2779">
        <w:rPr>
          <w:rFonts w:ascii="Times New Roman" w:hAnsi="Times New Roman"/>
        </w:rPr>
        <w:t xml:space="preserve">and. </w:t>
      </w:r>
      <w:r w:rsidR="00FC7226" w:rsidRPr="009C2779">
        <w:rPr>
          <w:rFonts w:ascii="Times New Roman" w:hAnsi="Times New Roman"/>
        </w:rPr>
        <w:t>The Lease does not require GNDC to provide any services or facilities, including utility services.</w:t>
      </w:r>
      <w:r w:rsidRPr="009C2779">
        <w:rPr>
          <w:rFonts w:ascii="Times New Roman" w:hAnsi="Times New Roman"/>
        </w:rPr>
        <w:t xml:space="preserve"> </w:t>
      </w:r>
    </w:p>
    <w:p w14:paraId="19203A10" w14:textId="702E6C98" w:rsidR="009C2779" w:rsidRPr="009C2779" w:rsidRDefault="009C2779" w:rsidP="009C277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9C2779">
        <w:rPr>
          <w:rFonts w:ascii="Times New Roman" w:hAnsi="Times New Roman"/>
        </w:rPr>
        <w:t>The Lease requires the Homeowner to pay all property taxes covering the Land and the Home.</w:t>
      </w:r>
    </w:p>
    <w:p w14:paraId="365FCA3C" w14:textId="39997D1D" w:rsidR="007A1923" w:rsidRPr="009C2779" w:rsidRDefault="00FC7226" w:rsidP="009C277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9C2779">
        <w:rPr>
          <w:rFonts w:ascii="Times New Roman" w:hAnsi="Times New Roman"/>
        </w:rPr>
        <w:t xml:space="preserve">The Lease prohibits Lessees from mortgaging the </w:t>
      </w:r>
      <w:r w:rsidR="00164CD3" w:rsidRPr="009C2779">
        <w:rPr>
          <w:rFonts w:ascii="Times New Roman" w:hAnsi="Times New Roman"/>
        </w:rPr>
        <w:t>Home</w:t>
      </w:r>
      <w:r w:rsidRPr="009C2779">
        <w:rPr>
          <w:rFonts w:ascii="Times New Roman" w:hAnsi="Times New Roman"/>
        </w:rPr>
        <w:t xml:space="preserve"> and </w:t>
      </w:r>
      <w:r w:rsidR="00164CD3" w:rsidRPr="009C2779">
        <w:rPr>
          <w:rFonts w:ascii="Times New Roman" w:hAnsi="Times New Roman"/>
        </w:rPr>
        <w:t xml:space="preserve">Homeowners’ interest in the </w:t>
      </w:r>
      <w:r w:rsidR="000C60CC">
        <w:rPr>
          <w:rFonts w:ascii="Times New Roman" w:hAnsi="Times New Roman"/>
        </w:rPr>
        <w:t>Land</w:t>
      </w:r>
      <w:r w:rsidRPr="009C2779">
        <w:rPr>
          <w:rFonts w:ascii="Times New Roman" w:hAnsi="Times New Roman"/>
        </w:rPr>
        <w:t xml:space="preserve"> without the consent of GNDC.</w:t>
      </w:r>
    </w:p>
    <w:p w14:paraId="13DE35BE" w14:textId="62431008" w:rsidR="005B64E5" w:rsidRPr="009C2779" w:rsidRDefault="00FC7226" w:rsidP="009C277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9C2779">
        <w:rPr>
          <w:rFonts w:ascii="Times New Roman" w:hAnsi="Times New Roman"/>
        </w:rPr>
        <w:t xml:space="preserve">The Lease requires that, in the event </w:t>
      </w:r>
      <w:r w:rsidR="00164CD3" w:rsidRPr="009C2779">
        <w:rPr>
          <w:rFonts w:ascii="Times New Roman" w:hAnsi="Times New Roman"/>
        </w:rPr>
        <w:t>Homeowners</w:t>
      </w:r>
      <w:r w:rsidRPr="009C2779">
        <w:rPr>
          <w:rFonts w:ascii="Times New Roman" w:hAnsi="Times New Roman"/>
        </w:rPr>
        <w:t xml:space="preserve"> intend to sell the </w:t>
      </w:r>
      <w:r w:rsidR="00164CD3" w:rsidRPr="009C2779">
        <w:rPr>
          <w:rFonts w:ascii="Times New Roman" w:hAnsi="Times New Roman"/>
        </w:rPr>
        <w:t>Home</w:t>
      </w:r>
      <w:r w:rsidRPr="009C2779">
        <w:rPr>
          <w:rFonts w:ascii="Times New Roman" w:hAnsi="Times New Roman"/>
        </w:rPr>
        <w:t xml:space="preserve">, </w:t>
      </w:r>
      <w:r w:rsidR="00164CD3" w:rsidRPr="009C2779">
        <w:rPr>
          <w:rFonts w:ascii="Times New Roman" w:hAnsi="Times New Roman"/>
        </w:rPr>
        <w:t>Homeowners</w:t>
      </w:r>
      <w:r w:rsidRPr="009C2779">
        <w:rPr>
          <w:rFonts w:ascii="Times New Roman" w:hAnsi="Times New Roman"/>
        </w:rPr>
        <w:t xml:space="preserve"> shall notify GNDC of such intent; and that, thereupon, GNDC shall have the option to purchase the </w:t>
      </w:r>
      <w:r w:rsidR="00164CD3" w:rsidRPr="009C2779">
        <w:rPr>
          <w:rFonts w:ascii="Times New Roman" w:hAnsi="Times New Roman"/>
        </w:rPr>
        <w:t>Home</w:t>
      </w:r>
      <w:r w:rsidRPr="009C2779">
        <w:rPr>
          <w:rFonts w:ascii="Times New Roman" w:hAnsi="Times New Roman"/>
        </w:rPr>
        <w:t xml:space="preserve"> on the terms and conditions contained in the Lease. The </w:t>
      </w:r>
      <w:r w:rsidR="00164CD3" w:rsidRPr="009C2779">
        <w:rPr>
          <w:rFonts w:ascii="Times New Roman" w:hAnsi="Times New Roman"/>
        </w:rPr>
        <w:t>Home</w:t>
      </w:r>
      <w:r w:rsidRPr="009C2779">
        <w:rPr>
          <w:rFonts w:ascii="Times New Roman" w:hAnsi="Times New Roman"/>
        </w:rPr>
        <w:t xml:space="preserve"> may not be conveyed to a third party without compliance with the terms of the Lease.</w:t>
      </w:r>
    </w:p>
    <w:p w14:paraId="4EC07A9C" w14:textId="7C972DFD" w:rsidR="005B64E5" w:rsidRPr="009C2779" w:rsidRDefault="00FC7226" w:rsidP="009C277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9C2779">
        <w:rPr>
          <w:rFonts w:ascii="Times New Roman" w:hAnsi="Times New Roman"/>
        </w:rPr>
        <w:t>The Lease stipulates a Resale Formula that restric</w:t>
      </w:r>
      <w:r w:rsidR="0088310D" w:rsidRPr="009C2779">
        <w:rPr>
          <w:rFonts w:ascii="Times New Roman" w:hAnsi="Times New Roman"/>
        </w:rPr>
        <w:t>ts the sales price in the event</w:t>
      </w:r>
      <w:r w:rsidRPr="009C2779">
        <w:rPr>
          <w:rFonts w:ascii="Times New Roman" w:hAnsi="Times New Roman"/>
        </w:rPr>
        <w:t xml:space="preserve"> </w:t>
      </w:r>
      <w:r w:rsidR="00164CD3" w:rsidRPr="009C2779">
        <w:rPr>
          <w:rFonts w:ascii="Times New Roman" w:hAnsi="Times New Roman"/>
        </w:rPr>
        <w:t>Homeowners</w:t>
      </w:r>
      <w:r w:rsidRPr="009C2779">
        <w:rPr>
          <w:rFonts w:ascii="Times New Roman" w:hAnsi="Times New Roman"/>
        </w:rPr>
        <w:t xml:space="preserve"> intend to sell the </w:t>
      </w:r>
      <w:r w:rsidR="00164CD3" w:rsidRPr="009C2779">
        <w:rPr>
          <w:rFonts w:ascii="Times New Roman" w:hAnsi="Times New Roman"/>
        </w:rPr>
        <w:t>Home</w:t>
      </w:r>
      <w:r w:rsidRPr="009C2779">
        <w:rPr>
          <w:rFonts w:ascii="Times New Roman" w:hAnsi="Times New Roman"/>
        </w:rPr>
        <w:t xml:space="preserve">. The Resale Formula is intended to preserve the affordability of the </w:t>
      </w:r>
      <w:r w:rsidR="00164CD3" w:rsidRPr="009C2779">
        <w:rPr>
          <w:rFonts w:ascii="Times New Roman" w:hAnsi="Times New Roman"/>
        </w:rPr>
        <w:t>Home</w:t>
      </w:r>
      <w:r w:rsidR="000425BC">
        <w:rPr>
          <w:rFonts w:ascii="Times New Roman" w:hAnsi="Times New Roman"/>
        </w:rPr>
        <w:t xml:space="preserve"> for</w:t>
      </w:r>
      <w:r w:rsidRPr="009C2779">
        <w:rPr>
          <w:rFonts w:ascii="Times New Roman" w:hAnsi="Times New Roman"/>
        </w:rPr>
        <w:t xml:space="preserve"> low to moderate income households.  </w:t>
      </w:r>
    </w:p>
    <w:p w14:paraId="492CA28A" w14:textId="4D3070EC" w:rsidR="007A1923" w:rsidRPr="009C2779" w:rsidRDefault="00FC7226" w:rsidP="009C277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9C2779">
        <w:rPr>
          <w:rFonts w:ascii="Times New Roman" w:hAnsi="Times New Roman"/>
        </w:rPr>
        <w:t xml:space="preserve">The Lease stipulates that the </w:t>
      </w:r>
      <w:r w:rsidR="00164CD3" w:rsidRPr="009C2779">
        <w:rPr>
          <w:rFonts w:ascii="Times New Roman" w:hAnsi="Times New Roman"/>
        </w:rPr>
        <w:t>Homeowners’</w:t>
      </w:r>
      <w:r w:rsidRPr="009C2779">
        <w:rPr>
          <w:rFonts w:ascii="Times New Roman" w:hAnsi="Times New Roman"/>
        </w:rPr>
        <w:t xml:space="preserve"> interest in the </w:t>
      </w:r>
      <w:r w:rsidR="000C60CC">
        <w:rPr>
          <w:rFonts w:ascii="Times New Roman" w:hAnsi="Times New Roman"/>
        </w:rPr>
        <w:t>Land</w:t>
      </w:r>
      <w:r w:rsidRPr="009C2779">
        <w:rPr>
          <w:rFonts w:ascii="Times New Roman" w:hAnsi="Times New Roman"/>
        </w:rPr>
        <w:t xml:space="preserve"> shall not be assigned or subleased without the prior written consent of GNDC.</w:t>
      </w:r>
    </w:p>
    <w:p w14:paraId="5064693D" w14:textId="148561AD" w:rsidR="007A1923" w:rsidRPr="009C2779" w:rsidRDefault="00FC7226" w:rsidP="009C277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9C2779">
        <w:rPr>
          <w:rFonts w:ascii="Times New Roman" w:hAnsi="Times New Roman"/>
        </w:rPr>
        <w:t xml:space="preserve">The Lease requires </w:t>
      </w:r>
      <w:r w:rsidR="00164CD3" w:rsidRPr="009C2779">
        <w:rPr>
          <w:rFonts w:ascii="Times New Roman" w:hAnsi="Times New Roman"/>
        </w:rPr>
        <w:t>Homeowners</w:t>
      </w:r>
      <w:r w:rsidRPr="009C2779">
        <w:rPr>
          <w:rFonts w:ascii="Times New Roman" w:hAnsi="Times New Roman"/>
        </w:rPr>
        <w:t xml:space="preserve"> to defend, indemnify, and hold GNDC harmless against all claims of liability for injury or damage to persons or property from any cause</w:t>
      </w:r>
      <w:r w:rsidR="00164CD3" w:rsidRPr="009C2779">
        <w:rPr>
          <w:rFonts w:ascii="Times New Roman" w:hAnsi="Times New Roman"/>
        </w:rPr>
        <w:t xml:space="preserve"> on or about the </w:t>
      </w:r>
      <w:r w:rsidR="000C60CC">
        <w:rPr>
          <w:rFonts w:ascii="Times New Roman" w:hAnsi="Times New Roman"/>
        </w:rPr>
        <w:t>Land</w:t>
      </w:r>
      <w:r w:rsidRPr="009C2779">
        <w:rPr>
          <w:rFonts w:ascii="Times New Roman" w:hAnsi="Times New Roman"/>
        </w:rPr>
        <w:t>.</w:t>
      </w:r>
    </w:p>
    <w:p w14:paraId="45FA3068" w14:textId="751E65DA" w:rsidR="008D3D78" w:rsidRDefault="00FC7226" w:rsidP="009C277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9C2779">
        <w:rPr>
          <w:rFonts w:ascii="Times New Roman" w:hAnsi="Times New Roman"/>
        </w:rPr>
        <w:t>The Lease requires that the Lease be recorded in the records of Travis County, Texas.</w:t>
      </w:r>
    </w:p>
    <w:p w14:paraId="2A364FE3" w14:textId="77777777" w:rsidR="0096240C" w:rsidRDefault="0096240C" w:rsidP="0096240C">
      <w:pPr>
        <w:spacing w:line="240" w:lineRule="auto"/>
        <w:ind w:left="360"/>
        <w:jc w:val="both"/>
        <w:rPr>
          <w:rFonts w:ascii="Times New Roman" w:hAnsi="Times New Roman"/>
        </w:rPr>
      </w:pPr>
      <w:bookmarkStart w:id="0" w:name="_GoBack"/>
      <w:bookmarkEnd w:id="0"/>
    </w:p>
    <w:p w14:paraId="76EDF4A5" w14:textId="77777777" w:rsidR="009C2779" w:rsidRDefault="008D3D78" w:rsidP="009C2779">
      <w:pPr>
        <w:spacing w:line="240" w:lineRule="auto"/>
        <w:contextualSpacing/>
        <w:rPr>
          <w:rFonts w:ascii="Times New Roman" w:hAnsi="Times New Roman"/>
        </w:rPr>
      </w:pPr>
      <w:r w:rsidRPr="009C2779">
        <w:rPr>
          <w:rFonts w:ascii="Times New Roman" w:hAnsi="Times New Roman"/>
        </w:rPr>
        <w:t>____________________</w:t>
      </w:r>
      <w:r w:rsidR="009C2779">
        <w:rPr>
          <w:rFonts w:ascii="Times New Roman" w:hAnsi="Times New Roman"/>
        </w:rPr>
        <w:t>_____________</w:t>
      </w:r>
      <w:r w:rsidR="009C2779">
        <w:rPr>
          <w:rFonts w:ascii="Times New Roman" w:hAnsi="Times New Roman"/>
        </w:rPr>
        <w:tab/>
      </w:r>
      <w:r w:rsidR="009C2779">
        <w:rPr>
          <w:rFonts w:ascii="Times New Roman" w:hAnsi="Times New Roman"/>
        </w:rPr>
        <w:tab/>
      </w:r>
      <w:r w:rsidR="009C2779" w:rsidRPr="009C2779">
        <w:rPr>
          <w:rFonts w:ascii="Times New Roman" w:hAnsi="Times New Roman"/>
        </w:rPr>
        <w:t>____________________</w:t>
      </w:r>
      <w:r w:rsidR="009C2779">
        <w:rPr>
          <w:rFonts w:ascii="Times New Roman" w:hAnsi="Times New Roman"/>
        </w:rPr>
        <w:t>_____________</w:t>
      </w:r>
    </w:p>
    <w:p w14:paraId="5971BA28" w14:textId="2873049C" w:rsidR="008D3D78" w:rsidRPr="009C2779" w:rsidRDefault="009C2779" w:rsidP="009C277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Buyer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Seller</w:t>
      </w:r>
      <w:r w:rsidR="008D3D78" w:rsidRPr="009C2779">
        <w:rPr>
          <w:rFonts w:ascii="Times New Roman" w:hAnsi="Times New Roman"/>
        </w:rPr>
        <w:tab/>
      </w:r>
      <w:r w:rsidR="008D3D78" w:rsidRPr="009C2779">
        <w:rPr>
          <w:rFonts w:ascii="Times New Roman" w:hAnsi="Times New Roman"/>
        </w:rPr>
        <w:tab/>
      </w:r>
    </w:p>
    <w:p w14:paraId="18F32C56" w14:textId="77777777" w:rsidR="008D3D78" w:rsidRDefault="008D3D78" w:rsidP="009C2779">
      <w:pPr>
        <w:spacing w:line="240" w:lineRule="auto"/>
        <w:contextualSpacing/>
        <w:rPr>
          <w:rFonts w:ascii="Times New Roman" w:hAnsi="Times New Roman"/>
        </w:rPr>
      </w:pPr>
    </w:p>
    <w:p w14:paraId="1162594B" w14:textId="77777777" w:rsidR="009C2779" w:rsidRDefault="009C2779" w:rsidP="009C2779">
      <w:pPr>
        <w:spacing w:line="240" w:lineRule="auto"/>
        <w:contextualSpacing/>
        <w:rPr>
          <w:rFonts w:ascii="Times New Roman" w:hAnsi="Times New Roman"/>
        </w:rPr>
      </w:pPr>
    </w:p>
    <w:p w14:paraId="101DD8AE" w14:textId="77777777" w:rsidR="009C2779" w:rsidRDefault="009C2779" w:rsidP="009C2779">
      <w:pPr>
        <w:spacing w:line="240" w:lineRule="auto"/>
        <w:contextualSpacing/>
        <w:rPr>
          <w:rFonts w:ascii="Times New Roman" w:hAnsi="Times New Roman"/>
        </w:rPr>
      </w:pPr>
      <w:r w:rsidRPr="009C2779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C2779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_____________</w:t>
      </w:r>
    </w:p>
    <w:p w14:paraId="607FAD7F" w14:textId="5CD7C3CB" w:rsidR="008D3D78" w:rsidRPr="009C2779" w:rsidRDefault="009C2779" w:rsidP="009C277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Buyer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Seller</w:t>
      </w:r>
      <w:r w:rsidRPr="009C2779">
        <w:rPr>
          <w:rFonts w:ascii="Times New Roman" w:hAnsi="Times New Roman"/>
        </w:rPr>
        <w:tab/>
      </w:r>
    </w:p>
    <w:sectPr w:rsidR="008D3D78" w:rsidRPr="009C2779" w:rsidSect="008D3D78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05D04" w14:textId="77777777" w:rsidR="00FF5E66" w:rsidRDefault="00FF5E66">
      <w:pPr>
        <w:spacing w:after="0" w:line="240" w:lineRule="auto"/>
      </w:pPr>
      <w:r>
        <w:separator/>
      </w:r>
    </w:p>
  </w:endnote>
  <w:endnote w:type="continuationSeparator" w:id="0">
    <w:p w14:paraId="44F40353" w14:textId="77777777" w:rsidR="00FF5E66" w:rsidRDefault="00FF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22954" w14:textId="682C7DCD" w:rsidR="005B64E5" w:rsidRPr="00BE2A4F" w:rsidRDefault="00121552" w:rsidP="00BE2A4F">
    <w:pPr>
      <w:pStyle w:val="Footer"/>
      <w:jc w:val="right"/>
      <w:rPr>
        <w:i/>
      </w:rPr>
    </w:pPr>
    <w:r>
      <w:rPr>
        <w:i/>
      </w:rPr>
      <w:t>Revised as of 6/5/2018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DAE9C" w14:textId="77777777" w:rsidR="00FF5E66" w:rsidRDefault="00FF5E66">
      <w:pPr>
        <w:spacing w:after="0" w:line="240" w:lineRule="auto"/>
      </w:pPr>
      <w:r>
        <w:separator/>
      </w:r>
    </w:p>
  </w:footnote>
  <w:footnote w:type="continuationSeparator" w:id="0">
    <w:p w14:paraId="0C7A1C06" w14:textId="77777777" w:rsidR="00FF5E66" w:rsidRDefault="00FF5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20BB6"/>
    <w:multiLevelType w:val="hybridMultilevel"/>
    <w:tmpl w:val="0DF0F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23"/>
    <w:rsid w:val="00021DCB"/>
    <w:rsid w:val="000226F6"/>
    <w:rsid w:val="000425BC"/>
    <w:rsid w:val="000C60CC"/>
    <w:rsid w:val="00121552"/>
    <w:rsid w:val="00123738"/>
    <w:rsid w:val="00164CD3"/>
    <w:rsid w:val="00187956"/>
    <w:rsid w:val="00237B10"/>
    <w:rsid w:val="002459B5"/>
    <w:rsid w:val="0030493D"/>
    <w:rsid w:val="00351DF3"/>
    <w:rsid w:val="005B64E5"/>
    <w:rsid w:val="00610D46"/>
    <w:rsid w:val="006C7C77"/>
    <w:rsid w:val="006E5A71"/>
    <w:rsid w:val="00704809"/>
    <w:rsid w:val="007A1923"/>
    <w:rsid w:val="007F34D0"/>
    <w:rsid w:val="0088310D"/>
    <w:rsid w:val="008D3D78"/>
    <w:rsid w:val="0092601C"/>
    <w:rsid w:val="0096240C"/>
    <w:rsid w:val="00975C82"/>
    <w:rsid w:val="009C2779"/>
    <w:rsid w:val="00BC696D"/>
    <w:rsid w:val="00BE2A4F"/>
    <w:rsid w:val="00C80233"/>
    <w:rsid w:val="00D94F4F"/>
    <w:rsid w:val="00DE4ECA"/>
    <w:rsid w:val="00DE6507"/>
    <w:rsid w:val="00DF2DDB"/>
    <w:rsid w:val="00E2517A"/>
    <w:rsid w:val="00EC0E70"/>
    <w:rsid w:val="00F47F35"/>
    <w:rsid w:val="00FC7226"/>
    <w:rsid w:val="00FF5E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DA27E0"/>
  <w15:docId w15:val="{A13A5179-78DA-405C-ACB3-72004B32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92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192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1923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rsid w:val="00F725B1"/>
    <w:rPr>
      <w:sz w:val="18"/>
      <w:szCs w:val="18"/>
    </w:rPr>
  </w:style>
  <w:style w:type="paragraph" w:styleId="CommentText">
    <w:name w:val="annotation text"/>
    <w:basedOn w:val="Normal"/>
    <w:link w:val="CommentTextChar"/>
    <w:rsid w:val="00F725B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25B1"/>
    <w:rPr>
      <w:rFonts w:ascii="Calibri" w:eastAsia="Times New Roman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F725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725B1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FC72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C7226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FC72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226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Law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Platts-Mills, Eliza T</dc:creator>
  <cp:keywords/>
  <cp:lastModifiedBy>Platts-Mills, Eliza T</cp:lastModifiedBy>
  <cp:revision>2</cp:revision>
  <cp:lastPrinted>2018-06-06T15:30:00Z</cp:lastPrinted>
  <dcterms:created xsi:type="dcterms:W3CDTF">2018-06-06T15:30:00Z</dcterms:created>
  <dcterms:modified xsi:type="dcterms:W3CDTF">2018-06-06T15:30:00Z</dcterms:modified>
</cp:coreProperties>
</file>